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88574"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Helvetica" w:eastAsia="Times New Roman" w:hAnsi="Helvetica" w:cs="Helvetica"/>
          <w:sz w:val="21"/>
          <w:szCs w:val="21"/>
          <w:lang w:eastAsia="en-GB"/>
        </w:rPr>
        <w:t> </w:t>
      </w:r>
    </w:p>
    <w:p w14:paraId="0168DC9D" w14:textId="4BD01046" w:rsidR="00387C8B" w:rsidRPr="002D2E13" w:rsidRDefault="00440C66" w:rsidP="000708A5">
      <w:pPr>
        <w:spacing w:before="100" w:beforeAutospacing="1" w:after="100" w:afterAutospacing="1" w:line="240" w:lineRule="auto"/>
        <w:jc w:val="center"/>
        <w:rPr>
          <w:rFonts w:ascii="Helvetica" w:eastAsia="Times New Roman" w:hAnsi="Helvetica" w:cs="Helvetica"/>
          <w:b/>
          <w:bCs/>
          <w:color w:val="4472C4" w:themeColor="accent1"/>
          <w:sz w:val="32"/>
          <w:szCs w:val="32"/>
          <w:lang w:eastAsia="en-GB"/>
        </w:rPr>
      </w:pPr>
      <w:r>
        <w:rPr>
          <w:rFonts w:ascii="Helvetica" w:eastAsia="Times New Roman" w:hAnsi="Helvetica" w:cs="Helvetica"/>
          <w:b/>
          <w:bCs/>
          <w:color w:val="4472C4" w:themeColor="accent1"/>
          <w:sz w:val="32"/>
          <w:szCs w:val="32"/>
          <w:lang w:eastAsia="en-GB"/>
        </w:rPr>
        <w:t>Relief Caring School</w:t>
      </w:r>
    </w:p>
    <w:p w14:paraId="55E4790C" w14:textId="2EE43546"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p>
    <w:p w14:paraId="7ADC1165" w14:textId="16FAD879" w:rsidR="007A7715" w:rsidRDefault="00001F27" w:rsidP="001B7A03">
      <w:pPr>
        <w:spacing w:before="100" w:beforeAutospacing="1" w:after="100" w:afterAutospacing="1" w:line="240" w:lineRule="auto"/>
        <w:jc w:val="center"/>
        <w:outlineLvl w:val="2"/>
        <w:rPr>
          <w:rFonts w:ascii="Helvetica" w:eastAsia="Times New Roman" w:hAnsi="Helvetica" w:cs="Helvetica"/>
          <w:b/>
          <w:bCs/>
          <w:sz w:val="36"/>
          <w:szCs w:val="36"/>
          <w:lang w:eastAsia="en-GB"/>
        </w:rPr>
      </w:pPr>
      <w:r w:rsidRPr="00001F27">
        <w:rPr>
          <w:rFonts w:ascii="Arial" w:eastAsia="Times New Roman" w:hAnsi="Arial" w:cs="Arial"/>
          <w:b/>
          <w:bCs/>
          <w:sz w:val="28"/>
          <w:szCs w:val="28"/>
          <w:lang w:eastAsia="en-GB"/>
        </w:rPr>
        <w:t>Accidents and Incidents Reporting Policy</w:t>
      </w:r>
    </w:p>
    <w:p w14:paraId="70628A13" w14:textId="77777777" w:rsidR="001B7A03" w:rsidRDefault="001B7A03" w:rsidP="001B7A03">
      <w:pPr>
        <w:spacing w:before="100" w:beforeAutospacing="1" w:after="100" w:afterAutospacing="1" w:line="240" w:lineRule="auto"/>
        <w:jc w:val="center"/>
        <w:outlineLvl w:val="2"/>
        <w:rPr>
          <w:rFonts w:ascii="Helvetica" w:eastAsia="Times New Roman" w:hAnsi="Helvetica" w:cs="Helvetica"/>
          <w:b/>
          <w:bCs/>
          <w:sz w:val="36"/>
          <w:szCs w:val="36"/>
          <w:lang w:eastAsia="en-GB"/>
        </w:rPr>
      </w:pPr>
    </w:p>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1B7A03" w:rsidRPr="001B7A03" w14:paraId="5A799931" w14:textId="77777777" w:rsidTr="001B7A03">
        <w:trPr>
          <w:trHeight w:val="1017"/>
        </w:trPr>
        <w:tc>
          <w:tcPr>
            <w:tcW w:w="2947" w:type="dxa"/>
            <w:tcBorders>
              <w:top w:val="single" w:sz="12" w:space="0" w:color="5B9BD5" w:themeColor="accent5"/>
              <w:left w:val="single" w:sz="12" w:space="0" w:color="5B9BD5" w:themeColor="accent5"/>
            </w:tcBorders>
            <w:vAlign w:val="center"/>
          </w:tcPr>
          <w:p w14:paraId="6932B608" w14:textId="77777777" w:rsidR="001B7A03" w:rsidRPr="001B7A03" w:rsidRDefault="001B7A03" w:rsidP="001B7A03">
            <w:pPr>
              <w:jc w:val="both"/>
              <w:rPr>
                <w:rFonts w:ascii="Cambria" w:eastAsia="Calibri" w:hAnsi="Cambria" w:cs="Arial"/>
                <w:sz w:val="24"/>
                <w:szCs w:val="24"/>
              </w:rPr>
            </w:pPr>
            <w:r w:rsidRPr="001B7A03">
              <w:rPr>
                <w:rFonts w:ascii="Cambria" w:eastAsia="Calibri" w:hAnsi="Cambria" w:cs="Arial"/>
                <w:sz w:val="24"/>
                <w:szCs w:val="24"/>
              </w:rPr>
              <w:t>Last Reviewed</w:t>
            </w:r>
          </w:p>
        </w:tc>
        <w:tc>
          <w:tcPr>
            <w:tcW w:w="6053" w:type="dxa"/>
            <w:tcBorders>
              <w:top w:val="single" w:sz="12" w:space="0" w:color="5B9BD5" w:themeColor="accent5"/>
              <w:right w:val="single" w:sz="12" w:space="0" w:color="5B9BD5" w:themeColor="accent5"/>
            </w:tcBorders>
            <w:vAlign w:val="center"/>
          </w:tcPr>
          <w:p w14:paraId="597E39BB" w14:textId="28F80E47" w:rsidR="001B7A03" w:rsidRPr="001B7A03" w:rsidRDefault="00440C66" w:rsidP="001B7A03">
            <w:pPr>
              <w:jc w:val="both"/>
              <w:rPr>
                <w:rFonts w:ascii="Cambria" w:eastAsia="Calibri" w:hAnsi="Cambria" w:cs="Arial"/>
                <w:sz w:val="24"/>
                <w:szCs w:val="24"/>
              </w:rPr>
            </w:pPr>
            <w:r>
              <w:rPr>
                <w:rFonts w:ascii="Cambria" w:eastAsia="Calibri" w:hAnsi="Cambria" w:cs="Arial"/>
                <w:sz w:val="24"/>
                <w:szCs w:val="24"/>
              </w:rPr>
              <w:t>01</w:t>
            </w:r>
            <w:r w:rsidR="001734F8">
              <w:rPr>
                <w:rFonts w:ascii="Cambria" w:eastAsia="Calibri" w:hAnsi="Cambria" w:cs="Arial"/>
                <w:sz w:val="24"/>
                <w:szCs w:val="24"/>
              </w:rPr>
              <w:t>/</w:t>
            </w:r>
            <w:r>
              <w:rPr>
                <w:rFonts w:ascii="Cambria" w:eastAsia="Calibri" w:hAnsi="Cambria" w:cs="Arial"/>
                <w:sz w:val="24"/>
                <w:szCs w:val="24"/>
              </w:rPr>
              <w:t>07</w:t>
            </w:r>
            <w:r w:rsidR="001734F8">
              <w:rPr>
                <w:rFonts w:ascii="Cambria" w:eastAsia="Calibri" w:hAnsi="Cambria" w:cs="Arial"/>
                <w:sz w:val="24"/>
                <w:szCs w:val="24"/>
              </w:rPr>
              <w:t>/202</w:t>
            </w:r>
            <w:r>
              <w:rPr>
                <w:rFonts w:ascii="Cambria" w:eastAsia="Calibri" w:hAnsi="Cambria" w:cs="Arial"/>
                <w:sz w:val="24"/>
                <w:szCs w:val="24"/>
              </w:rPr>
              <w:t>5</w:t>
            </w:r>
          </w:p>
        </w:tc>
      </w:tr>
      <w:tr w:rsidR="001B7A03" w:rsidRPr="001B7A03" w14:paraId="40904F6E" w14:textId="77777777" w:rsidTr="001B7A03">
        <w:trPr>
          <w:trHeight w:val="1017"/>
        </w:trPr>
        <w:tc>
          <w:tcPr>
            <w:tcW w:w="2947" w:type="dxa"/>
            <w:tcBorders>
              <w:left w:val="single" w:sz="12" w:space="0" w:color="5B9BD5" w:themeColor="accent5"/>
            </w:tcBorders>
            <w:vAlign w:val="center"/>
          </w:tcPr>
          <w:p w14:paraId="05F6D9FA" w14:textId="77777777" w:rsidR="001B7A03" w:rsidRPr="001B7A03" w:rsidRDefault="001B7A03" w:rsidP="001B7A03">
            <w:pPr>
              <w:jc w:val="both"/>
              <w:rPr>
                <w:rFonts w:ascii="Cambria" w:eastAsia="Calibri" w:hAnsi="Cambria" w:cs="Arial"/>
                <w:sz w:val="24"/>
                <w:szCs w:val="24"/>
              </w:rPr>
            </w:pPr>
            <w:r w:rsidRPr="001B7A03">
              <w:rPr>
                <w:rFonts w:ascii="Cambria" w:eastAsia="Calibri" w:hAnsi="Cambria" w:cs="Arial"/>
                <w:sz w:val="24"/>
                <w:szCs w:val="24"/>
              </w:rPr>
              <w:t>Next Review</w:t>
            </w:r>
          </w:p>
        </w:tc>
        <w:tc>
          <w:tcPr>
            <w:tcW w:w="6053" w:type="dxa"/>
            <w:tcBorders>
              <w:right w:val="single" w:sz="12" w:space="0" w:color="5B9BD5" w:themeColor="accent5"/>
            </w:tcBorders>
            <w:vAlign w:val="center"/>
          </w:tcPr>
          <w:p w14:paraId="6A14F1E2" w14:textId="07D2C92D" w:rsidR="001B7A03" w:rsidRPr="001B7A03" w:rsidRDefault="00440C66" w:rsidP="001B7A03">
            <w:pPr>
              <w:jc w:val="both"/>
              <w:rPr>
                <w:rFonts w:ascii="Cambria" w:eastAsia="Calibri" w:hAnsi="Cambria" w:cs="Arial"/>
                <w:sz w:val="24"/>
                <w:szCs w:val="24"/>
              </w:rPr>
            </w:pPr>
            <w:r>
              <w:rPr>
                <w:rFonts w:ascii="Cambria" w:eastAsia="Calibri" w:hAnsi="Cambria" w:cs="Arial"/>
                <w:sz w:val="24"/>
                <w:szCs w:val="24"/>
              </w:rPr>
              <w:t>01</w:t>
            </w:r>
            <w:r w:rsidR="001734F8">
              <w:rPr>
                <w:rFonts w:ascii="Cambria" w:eastAsia="Calibri" w:hAnsi="Cambria" w:cs="Arial"/>
                <w:sz w:val="24"/>
                <w:szCs w:val="24"/>
              </w:rPr>
              <w:t>/</w:t>
            </w:r>
            <w:r>
              <w:rPr>
                <w:rFonts w:ascii="Cambria" w:eastAsia="Calibri" w:hAnsi="Cambria" w:cs="Arial"/>
                <w:sz w:val="24"/>
                <w:szCs w:val="24"/>
              </w:rPr>
              <w:t>07</w:t>
            </w:r>
            <w:r w:rsidR="001734F8">
              <w:rPr>
                <w:rFonts w:ascii="Cambria" w:eastAsia="Calibri" w:hAnsi="Cambria" w:cs="Arial"/>
                <w:sz w:val="24"/>
                <w:szCs w:val="24"/>
              </w:rPr>
              <w:t>/202</w:t>
            </w:r>
            <w:r>
              <w:rPr>
                <w:rFonts w:ascii="Cambria" w:eastAsia="Calibri" w:hAnsi="Cambria" w:cs="Arial"/>
                <w:sz w:val="24"/>
                <w:szCs w:val="24"/>
              </w:rPr>
              <w:t>6</w:t>
            </w:r>
          </w:p>
        </w:tc>
      </w:tr>
      <w:tr w:rsidR="001B7A03" w:rsidRPr="001B7A03" w14:paraId="3B39B8C5" w14:textId="77777777" w:rsidTr="001B7A03">
        <w:trPr>
          <w:trHeight w:val="1017"/>
        </w:trPr>
        <w:tc>
          <w:tcPr>
            <w:tcW w:w="2947" w:type="dxa"/>
            <w:tcBorders>
              <w:left w:val="single" w:sz="12" w:space="0" w:color="5B9BD5" w:themeColor="accent5"/>
            </w:tcBorders>
            <w:vAlign w:val="center"/>
          </w:tcPr>
          <w:p w14:paraId="7B44111D" w14:textId="77777777" w:rsidR="001B7A03" w:rsidRPr="001B7A03" w:rsidRDefault="001B7A03" w:rsidP="001B7A03">
            <w:pPr>
              <w:jc w:val="both"/>
              <w:rPr>
                <w:rFonts w:ascii="Cambria" w:eastAsia="Calibri" w:hAnsi="Cambria" w:cs="Arial"/>
                <w:sz w:val="24"/>
                <w:szCs w:val="24"/>
              </w:rPr>
            </w:pPr>
            <w:r w:rsidRPr="001B7A03">
              <w:rPr>
                <w:rFonts w:ascii="Cambria" w:eastAsia="Calibri" w:hAnsi="Cambria" w:cs="Arial"/>
                <w:sz w:val="24"/>
                <w:szCs w:val="24"/>
              </w:rPr>
              <w:t>Name of Reviewer</w:t>
            </w:r>
          </w:p>
        </w:tc>
        <w:tc>
          <w:tcPr>
            <w:tcW w:w="6053" w:type="dxa"/>
            <w:tcBorders>
              <w:right w:val="single" w:sz="12" w:space="0" w:color="5B9BD5" w:themeColor="accent5"/>
            </w:tcBorders>
            <w:vAlign w:val="center"/>
          </w:tcPr>
          <w:p w14:paraId="7D5183C9" w14:textId="02AC58C2" w:rsidR="001B7A03" w:rsidRPr="001B7A03" w:rsidRDefault="001B7A03" w:rsidP="001B7A03">
            <w:pPr>
              <w:jc w:val="both"/>
              <w:rPr>
                <w:rFonts w:ascii="Cambria" w:eastAsia="Calibri" w:hAnsi="Cambria" w:cs="Arial"/>
                <w:sz w:val="24"/>
                <w:szCs w:val="24"/>
              </w:rPr>
            </w:pPr>
            <w:r w:rsidRPr="001B7A03">
              <w:rPr>
                <w:rFonts w:ascii="Cambria" w:eastAsia="Calibri" w:hAnsi="Cambria" w:cs="Arial"/>
                <w:sz w:val="24"/>
                <w:szCs w:val="24"/>
              </w:rPr>
              <w:t>_____</w:t>
            </w:r>
            <w:r>
              <w:rPr>
                <w:rFonts w:ascii="Cambria" w:eastAsia="Calibri" w:hAnsi="Cambria" w:cs="Arial"/>
                <w:sz w:val="24"/>
                <w:szCs w:val="24"/>
              </w:rPr>
              <w:t>Chris Dube</w:t>
            </w:r>
            <w:r w:rsidRPr="001B7A03">
              <w:rPr>
                <w:rFonts w:ascii="Cambria" w:eastAsia="Calibri" w:hAnsi="Cambria" w:cs="Arial"/>
                <w:sz w:val="24"/>
                <w:szCs w:val="24"/>
              </w:rPr>
              <w:t>____________</w:t>
            </w:r>
          </w:p>
        </w:tc>
      </w:tr>
      <w:tr w:rsidR="001B7A03" w:rsidRPr="001B7A03" w14:paraId="500E637F" w14:textId="77777777" w:rsidTr="001B7A03">
        <w:trPr>
          <w:trHeight w:val="1143"/>
        </w:trPr>
        <w:tc>
          <w:tcPr>
            <w:tcW w:w="2947" w:type="dxa"/>
            <w:tcBorders>
              <w:left w:val="single" w:sz="12" w:space="0" w:color="5B9BD5" w:themeColor="accent5"/>
            </w:tcBorders>
            <w:vAlign w:val="center"/>
          </w:tcPr>
          <w:p w14:paraId="3072360F" w14:textId="77777777" w:rsidR="001B7A03" w:rsidRPr="001B7A03" w:rsidRDefault="001B7A03" w:rsidP="001B7A03">
            <w:pPr>
              <w:jc w:val="both"/>
              <w:rPr>
                <w:rFonts w:ascii="Cambria" w:eastAsia="Calibri" w:hAnsi="Cambria" w:cs="Arial"/>
                <w:sz w:val="24"/>
                <w:szCs w:val="24"/>
              </w:rPr>
            </w:pPr>
            <w:r w:rsidRPr="001B7A03">
              <w:rPr>
                <w:rFonts w:ascii="Cambria" w:eastAsia="Calibri" w:hAnsi="Cambria" w:cs="Arial"/>
                <w:sz w:val="24"/>
                <w:szCs w:val="24"/>
              </w:rPr>
              <w:t>Signature of Reviewer</w:t>
            </w:r>
          </w:p>
        </w:tc>
        <w:tc>
          <w:tcPr>
            <w:tcW w:w="6053" w:type="dxa"/>
            <w:tcBorders>
              <w:right w:val="single" w:sz="12" w:space="0" w:color="5B9BD5" w:themeColor="accent5"/>
            </w:tcBorders>
            <w:vAlign w:val="center"/>
          </w:tcPr>
          <w:p w14:paraId="2890A4C8" w14:textId="223382EE" w:rsidR="001B7A03" w:rsidRPr="001B7A03" w:rsidRDefault="001B7A03" w:rsidP="001B7A03">
            <w:pPr>
              <w:jc w:val="both"/>
              <w:rPr>
                <w:rFonts w:ascii="Cambria" w:eastAsia="Calibri" w:hAnsi="Cambria" w:cs="Arial"/>
                <w:sz w:val="24"/>
                <w:szCs w:val="24"/>
              </w:rPr>
            </w:pPr>
            <w:r w:rsidRPr="001B7A03">
              <w:rPr>
                <w:rFonts w:ascii="Cambria" w:eastAsia="Calibri" w:hAnsi="Cambria" w:cs="Arial"/>
                <w:sz w:val="24"/>
                <w:szCs w:val="24"/>
              </w:rPr>
              <w:t>____</w:t>
            </w:r>
            <w:r>
              <w:rPr>
                <w:rFonts w:ascii="Cambria" w:eastAsia="Calibri" w:hAnsi="Cambria" w:cs="Arial"/>
                <w:sz w:val="24"/>
                <w:szCs w:val="24"/>
              </w:rPr>
              <w:t>C. Dube</w:t>
            </w:r>
            <w:r w:rsidRPr="001B7A03">
              <w:rPr>
                <w:rFonts w:ascii="Cambria" w:eastAsia="Calibri" w:hAnsi="Cambria" w:cs="Arial"/>
                <w:sz w:val="24"/>
                <w:szCs w:val="24"/>
              </w:rPr>
              <w:t>___________________</w:t>
            </w:r>
          </w:p>
        </w:tc>
      </w:tr>
      <w:tr w:rsidR="001B7A03" w:rsidRPr="001B7A03" w14:paraId="1148EBF9" w14:textId="77777777" w:rsidTr="001B7A03">
        <w:trPr>
          <w:trHeight w:val="1143"/>
        </w:trPr>
        <w:tc>
          <w:tcPr>
            <w:tcW w:w="2947" w:type="dxa"/>
            <w:tcBorders>
              <w:left w:val="single" w:sz="12" w:space="0" w:color="5B9BD5" w:themeColor="accent5"/>
              <w:bottom w:val="single" w:sz="12" w:space="0" w:color="5B9BD5" w:themeColor="accent5"/>
            </w:tcBorders>
            <w:vAlign w:val="center"/>
          </w:tcPr>
          <w:p w14:paraId="530BECFB" w14:textId="77777777" w:rsidR="001B7A03" w:rsidRPr="001B7A03" w:rsidRDefault="001B7A03" w:rsidP="001B7A03">
            <w:pPr>
              <w:jc w:val="both"/>
              <w:rPr>
                <w:rFonts w:ascii="Cambria" w:eastAsia="Calibri" w:hAnsi="Cambria" w:cs="Arial"/>
                <w:sz w:val="24"/>
                <w:szCs w:val="24"/>
              </w:rPr>
            </w:pPr>
            <w:r w:rsidRPr="001B7A03">
              <w:rPr>
                <w:rFonts w:ascii="Cambria" w:eastAsia="Calibri" w:hAnsi="Cambria" w:cs="Arial"/>
                <w:sz w:val="24"/>
                <w:szCs w:val="24"/>
              </w:rPr>
              <w:t>Version Number</w:t>
            </w:r>
          </w:p>
        </w:tc>
        <w:tc>
          <w:tcPr>
            <w:tcW w:w="6053" w:type="dxa"/>
            <w:tcBorders>
              <w:bottom w:val="single" w:sz="12" w:space="0" w:color="5B9BD5" w:themeColor="accent5"/>
              <w:right w:val="single" w:sz="12" w:space="0" w:color="5B9BD5" w:themeColor="accent5"/>
            </w:tcBorders>
            <w:vAlign w:val="center"/>
          </w:tcPr>
          <w:p w14:paraId="0B8F3DF7" w14:textId="2D32AABF" w:rsidR="001B7A03" w:rsidRPr="001B7A03" w:rsidRDefault="001B7A03" w:rsidP="001B7A03">
            <w:pPr>
              <w:jc w:val="both"/>
              <w:rPr>
                <w:rFonts w:ascii="Cambria" w:eastAsia="Calibri" w:hAnsi="Cambria" w:cs="Arial"/>
                <w:sz w:val="24"/>
                <w:szCs w:val="24"/>
              </w:rPr>
            </w:pPr>
            <w:r w:rsidRPr="001B7A03">
              <w:rPr>
                <w:rFonts w:ascii="Cambria" w:eastAsia="Calibri" w:hAnsi="Cambria" w:cs="Arial"/>
                <w:sz w:val="24"/>
                <w:szCs w:val="24"/>
              </w:rPr>
              <w:t>_______</w:t>
            </w:r>
            <w:r>
              <w:rPr>
                <w:rFonts w:ascii="Cambria" w:eastAsia="Calibri" w:hAnsi="Cambria" w:cs="Arial"/>
                <w:sz w:val="24"/>
                <w:szCs w:val="24"/>
              </w:rPr>
              <w:t>01</w:t>
            </w:r>
            <w:r w:rsidRPr="001B7A03">
              <w:rPr>
                <w:rFonts w:ascii="Cambria" w:eastAsia="Calibri" w:hAnsi="Cambria" w:cs="Arial"/>
                <w:sz w:val="24"/>
                <w:szCs w:val="24"/>
              </w:rPr>
              <w:t>_______________________</w:t>
            </w:r>
          </w:p>
        </w:tc>
      </w:tr>
    </w:tbl>
    <w:p w14:paraId="3D320D97" w14:textId="77777777" w:rsidR="001B7A03" w:rsidRDefault="001B7A03" w:rsidP="00C001FE">
      <w:pPr>
        <w:rPr>
          <w:lang w:eastAsia="en-GB"/>
        </w:rPr>
      </w:pPr>
    </w:p>
    <w:p w14:paraId="6E372365" w14:textId="77777777" w:rsidR="001B7A03" w:rsidRDefault="001B7A03" w:rsidP="001B7A03">
      <w:pPr>
        <w:rPr>
          <w:lang w:eastAsia="en-GB"/>
        </w:rPr>
      </w:pPr>
    </w:p>
    <w:p w14:paraId="7900011D" w14:textId="77777777" w:rsidR="001B7A03" w:rsidRDefault="001B7A03" w:rsidP="00C001FE">
      <w:pPr>
        <w:rPr>
          <w:lang w:eastAsia="en-GB"/>
        </w:rPr>
      </w:pPr>
    </w:p>
    <w:p w14:paraId="45BC748A" w14:textId="77777777" w:rsidR="001B7A03" w:rsidRDefault="001B7A03" w:rsidP="00C001FE">
      <w:pPr>
        <w:rPr>
          <w:lang w:eastAsia="en-GB"/>
        </w:rPr>
      </w:pPr>
    </w:p>
    <w:p w14:paraId="60A04EA2" w14:textId="77777777" w:rsidR="001B7A03" w:rsidRDefault="001B7A03" w:rsidP="00C001FE">
      <w:pPr>
        <w:rPr>
          <w:lang w:eastAsia="en-GB"/>
        </w:rPr>
      </w:pPr>
    </w:p>
    <w:p w14:paraId="6771EC75" w14:textId="77777777" w:rsidR="001B7A03" w:rsidRDefault="001B7A03" w:rsidP="00C001FE">
      <w:pPr>
        <w:rPr>
          <w:lang w:eastAsia="en-GB"/>
        </w:rPr>
      </w:pPr>
    </w:p>
    <w:p w14:paraId="6246719C" w14:textId="77777777" w:rsidR="001B7A03" w:rsidRDefault="001B7A03" w:rsidP="001B7A03">
      <w:pPr>
        <w:spacing w:before="100" w:beforeAutospacing="1" w:after="100" w:afterAutospacing="1" w:line="240" w:lineRule="auto"/>
        <w:jc w:val="center"/>
        <w:outlineLvl w:val="2"/>
        <w:rPr>
          <w:rFonts w:ascii="Helvetica" w:eastAsia="Times New Roman" w:hAnsi="Helvetica" w:cs="Helvetica"/>
          <w:b/>
          <w:bCs/>
          <w:sz w:val="36"/>
          <w:szCs w:val="36"/>
          <w:lang w:eastAsia="en-GB"/>
        </w:rPr>
      </w:pPr>
    </w:p>
    <w:p w14:paraId="0DC23F74" w14:textId="77777777" w:rsidR="001B7A03" w:rsidRDefault="001B7A03" w:rsidP="001B7A03">
      <w:pPr>
        <w:spacing w:before="100" w:beforeAutospacing="1" w:after="100" w:afterAutospacing="1" w:line="240" w:lineRule="auto"/>
        <w:outlineLvl w:val="2"/>
        <w:rPr>
          <w:rFonts w:ascii="Helvetica" w:eastAsia="Times New Roman" w:hAnsi="Helvetica" w:cs="Helvetica"/>
          <w:b/>
          <w:bCs/>
          <w:sz w:val="36"/>
          <w:szCs w:val="36"/>
          <w:lang w:eastAsia="en-GB"/>
        </w:rPr>
      </w:pPr>
    </w:p>
    <w:p w14:paraId="47776BB1" w14:textId="77777777" w:rsidR="00C001FE" w:rsidRDefault="00C001FE" w:rsidP="001B7A03">
      <w:pPr>
        <w:spacing w:before="100" w:beforeAutospacing="1" w:after="100" w:afterAutospacing="1" w:line="240" w:lineRule="auto"/>
        <w:outlineLvl w:val="2"/>
        <w:rPr>
          <w:rFonts w:ascii="Helvetica" w:eastAsia="Times New Roman" w:hAnsi="Helvetica" w:cs="Helvetica"/>
          <w:b/>
          <w:bCs/>
          <w:sz w:val="36"/>
          <w:szCs w:val="36"/>
          <w:lang w:eastAsia="en-GB"/>
        </w:rPr>
      </w:pPr>
    </w:p>
    <w:p w14:paraId="6BEF1EEC" w14:textId="77777777" w:rsidR="00C001FE" w:rsidRPr="00001F27" w:rsidRDefault="00C001FE" w:rsidP="001B7A03">
      <w:pPr>
        <w:spacing w:before="100" w:beforeAutospacing="1" w:after="100" w:afterAutospacing="1" w:line="240" w:lineRule="auto"/>
        <w:outlineLvl w:val="2"/>
        <w:rPr>
          <w:rFonts w:ascii="Helvetica" w:eastAsia="Times New Roman" w:hAnsi="Helvetica" w:cs="Helvetica"/>
          <w:b/>
          <w:bCs/>
          <w:sz w:val="36"/>
          <w:szCs w:val="36"/>
          <w:lang w:eastAsia="en-GB"/>
        </w:rPr>
      </w:pPr>
    </w:p>
    <w:tbl>
      <w:tblPr>
        <w:tblStyle w:val="GridTable4-Accent5"/>
        <w:tblW w:w="0" w:type="auto"/>
        <w:tblLook w:val="04A0" w:firstRow="1" w:lastRow="0" w:firstColumn="1" w:lastColumn="0" w:noHBand="0" w:noVBand="1"/>
      </w:tblPr>
      <w:tblGrid>
        <w:gridCol w:w="4218"/>
        <w:gridCol w:w="4798"/>
      </w:tblGrid>
      <w:tr w:rsidR="007A7715" w:rsidRPr="007A7715" w14:paraId="740F81A8" w14:textId="77777777" w:rsidTr="007A77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3" w:type="dxa"/>
          </w:tcPr>
          <w:p w14:paraId="0870DCCA" w14:textId="77777777" w:rsidR="007A7715" w:rsidRPr="007A7715" w:rsidRDefault="007A7715" w:rsidP="007A7715">
            <w:pPr>
              <w:jc w:val="center"/>
              <w:rPr>
                <w:rFonts w:ascii="Cambria" w:eastAsia="Calibri" w:hAnsi="Cambria" w:cs="Calibri"/>
                <w:color w:val="FFFFFF"/>
                <w:sz w:val="24"/>
                <w:szCs w:val="24"/>
              </w:rPr>
            </w:pPr>
            <w:r w:rsidRPr="007A7715">
              <w:rPr>
                <w:rFonts w:ascii="Cambria" w:eastAsia="Calibri" w:hAnsi="Cambria" w:cs="Calibri"/>
                <w:color w:val="FFFFFF"/>
                <w:sz w:val="24"/>
                <w:szCs w:val="24"/>
              </w:rPr>
              <w:t>LEGISLATION</w:t>
            </w:r>
          </w:p>
        </w:tc>
        <w:tc>
          <w:tcPr>
            <w:tcW w:w="4830" w:type="dxa"/>
          </w:tcPr>
          <w:p w14:paraId="6CD2F50A" w14:textId="77777777" w:rsidR="007A7715" w:rsidRPr="007A7715" w:rsidRDefault="007A7715" w:rsidP="007A7715">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color w:val="FFFFFF"/>
                <w:sz w:val="24"/>
                <w:szCs w:val="24"/>
              </w:rPr>
            </w:pPr>
            <w:r w:rsidRPr="007A7715">
              <w:rPr>
                <w:rFonts w:ascii="Cambria" w:eastAsia="Calibri" w:hAnsi="Cambria" w:cs="Calibri"/>
                <w:color w:val="FFFFFF"/>
                <w:sz w:val="24"/>
                <w:szCs w:val="24"/>
              </w:rPr>
              <w:t>BEST PRACTICE GUIDELINES</w:t>
            </w:r>
          </w:p>
        </w:tc>
      </w:tr>
      <w:tr w:rsidR="007A7715" w:rsidRPr="007A7715" w14:paraId="556C3782" w14:textId="77777777" w:rsidTr="007A7715">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4243" w:type="dxa"/>
          </w:tcPr>
          <w:p w14:paraId="4F13CFC0" w14:textId="77777777" w:rsidR="007A7715" w:rsidRPr="007A7715" w:rsidRDefault="007A7715" w:rsidP="007A7715">
            <w:pPr>
              <w:numPr>
                <w:ilvl w:val="0"/>
                <w:numId w:val="9"/>
              </w:numPr>
              <w:spacing w:line="360" w:lineRule="auto"/>
              <w:ind w:left="452"/>
              <w:contextualSpacing/>
              <w:jc w:val="both"/>
              <w:rPr>
                <w:rFonts w:ascii="Cambria" w:eastAsia="Calibri" w:hAnsi="Cambria" w:cs="Calibri"/>
                <w:sz w:val="20"/>
                <w:szCs w:val="20"/>
              </w:rPr>
            </w:pPr>
            <w:r w:rsidRPr="007A7715">
              <w:rPr>
                <w:rFonts w:ascii="Cambria" w:eastAsia="Calibri" w:hAnsi="Cambria" w:cs="Calibri"/>
                <w:sz w:val="20"/>
                <w:szCs w:val="20"/>
              </w:rPr>
              <w:t>Health and Safety at Work etc. Act 1974</w:t>
            </w:r>
          </w:p>
          <w:p w14:paraId="4615E47F" w14:textId="77777777" w:rsidR="007A7715" w:rsidRPr="007A7715" w:rsidRDefault="007A7715" w:rsidP="007A7715">
            <w:pPr>
              <w:numPr>
                <w:ilvl w:val="0"/>
                <w:numId w:val="9"/>
              </w:numPr>
              <w:spacing w:line="360" w:lineRule="auto"/>
              <w:ind w:left="452"/>
              <w:contextualSpacing/>
              <w:jc w:val="both"/>
              <w:rPr>
                <w:rFonts w:ascii="Cambria" w:eastAsia="Calibri" w:hAnsi="Cambria" w:cs="Calibri"/>
                <w:sz w:val="20"/>
                <w:szCs w:val="20"/>
              </w:rPr>
            </w:pPr>
            <w:r w:rsidRPr="007A7715">
              <w:rPr>
                <w:rFonts w:ascii="Cambria" w:eastAsia="Calibri" w:hAnsi="Cambria" w:cs="Calibri"/>
                <w:sz w:val="20"/>
                <w:szCs w:val="20"/>
              </w:rPr>
              <w:t>Management of Health and Safety at Work Regulations 1999</w:t>
            </w:r>
          </w:p>
          <w:p w14:paraId="50EBBD9E" w14:textId="77777777" w:rsidR="007A7715" w:rsidRPr="007A7715" w:rsidRDefault="007A7715" w:rsidP="007A7715">
            <w:pPr>
              <w:numPr>
                <w:ilvl w:val="0"/>
                <w:numId w:val="9"/>
              </w:numPr>
              <w:spacing w:line="360" w:lineRule="auto"/>
              <w:ind w:left="452"/>
              <w:contextualSpacing/>
              <w:rPr>
                <w:rFonts w:ascii="Cambria" w:eastAsia="Calibri" w:hAnsi="Cambria" w:cs="Calibri"/>
                <w:sz w:val="20"/>
                <w:szCs w:val="20"/>
              </w:rPr>
            </w:pPr>
            <w:r w:rsidRPr="007A7715">
              <w:rPr>
                <w:rFonts w:ascii="Cambria" w:eastAsia="Calibri" w:hAnsi="Cambria" w:cs="Calibri"/>
                <w:sz w:val="20"/>
                <w:szCs w:val="20"/>
              </w:rPr>
              <w:t>Workplace (Health, Safety and Welfare) Regulations 1992</w:t>
            </w:r>
          </w:p>
          <w:p w14:paraId="7ED63C4C" w14:textId="77777777" w:rsidR="007A7715" w:rsidRPr="007A7715" w:rsidRDefault="007A7715" w:rsidP="007A7715">
            <w:pPr>
              <w:numPr>
                <w:ilvl w:val="0"/>
                <w:numId w:val="9"/>
              </w:numPr>
              <w:spacing w:line="360" w:lineRule="auto"/>
              <w:ind w:left="452"/>
              <w:contextualSpacing/>
              <w:jc w:val="both"/>
              <w:rPr>
                <w:rFonts w:ascii="Cambria" w:eastAsia="Calibri" w:hAnsi="Cambria" w:cs="Calibri"/>
                <w:sz w:val="20"/>
                <w:szCs w:val="20"/>
              </w:rPr>
            </w:pPr>
            <w:r w:rsidRPr="007A7715">
              <w:rPr>
                <w:rFonts w:ascii="Cambria" w:eastAsia="Calibri" w:hAnsi="Cambria" w:cs="Calibri"/>
                <w:sz w:val="20"/>
                <w:szCs w:val="20"/>
              </w:rPr>
              <w:t>Reporting of Injuries, Diseases and Dangerous Occurrences Regulations 2013 (RIDDOR)</w:t>
            </w:r>
          </w:p>
          <w:p w14:paraId="7BD43102" w14:textId="77777777" w:rsidR="007A7715" w:rsidRPr="007A7715" w:rsidRDefault="007A7715" w:rsidP="007A7715">
            <w:pPr>
              <w:numPr>
                <w:ilvl w:val="0"/>
                <w:numId w:val="9"/>
              </w:numPr>
              <w:spacing w:line="360" w:lineRule="auto"/>
              <w:ind w:left="452"/>
              <w:contextualSpacing/>
              <w:jc w:val="both"/>
              <w:rPr>
                <w:rFonts w:ascii="Cambria" w:eastAsia="Calibri" w:hAnsi="Cambria" w:cs="Calibri"/>
                <w:sz w:val="20"/>
                <w:szCs w:val="20"/>
              </w:rPr>
            </w:pPr>
            <w:r w:rsidRPr="007A7715">
              <w:rPr>
                <w:rFonts w:ascii="Cambria" w:eastAsia="Calibri" w:hAnsi="Cambria" w:cs="Calibri"/>
                <w:sz w:val="20"/>
                <w:szCs w:val="20"/>
              </w:rPr>
              <w:t>Safety Representatives and Safety Committees Regulations 1977</w:t>
            </w:r>
          </w:p>
        </w:tc>
        <w:tc>
          <w:tcPr>
            <w:tcW w:w="4830" w:type="dxa"/>
          </w:tcPr>
          <w:p w14:paraId="16690E3E" w14:textId="77777777" w:rsidR="007A7715" w:rsidRPr="007A7715" w:rsidRDefault="007A7715" w:rsidP="007A7715">
            <w:pPr>
              <w:numPr>
                <w:ilvl w:val="0"/>
                <w:numId w:val="10"/>
              </w:numPr>
              <w:spacing w:line="360" w:lineRule="auto"/>
              <w:ind w:left="496"/>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7A7715">
              <w:rPr>
                <w:rFonts w:ascii="Cambria" w:eastAsia="Calibri" w:hAnsi="Cambria" w:cs="Calibri"/>
                <w:b/>
                <w:sz w:val="20"/>
                <w:szCs w:val="20"/>
              </w:rPr>
              <w:t>HSIS1(rev4) Reporting injuries, diseases and dangerous occurrences in health and social care</w:t>
            </w:r>
          </w:p>
          <w:p w14:paraId="57542562" w14:textId="77777777" w:rsidR="007A7715" w:rsidRPr="007A7715" w:rsidRDefault="007A7715" w:rsidP="007A7715">
            <w:pPr>
              <w:numPr>
                <w:ilvl w:val="0"/>
                <w:numId w:val="10"/>
              </w:numPr>
              <w:spacing w:line="360" w:lineRule="auto"/>
              <w:ind w:left="496"/>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7A7715">
              <w:rPr>
                <w:rFonts w:ascii="Cambria" w:eastAsia="Calibri" w:hAnsi="Cambria" w:cs="Calibri"/>
                <w:b/>
                <w:sz w:val="20"/>
                <w:szCs w:val="20"/>
              </w:rPr>
              <w:t>INDG453 Reporting Accidents and Incidents at Work. A Brief Guide to the Reporting of Injuries, Diseases and Dangerous Occurrences Regulations 2013 (RIDDOR)</w:t>
            </w:r>
          </w:p>
          <w:p w14:paraId="522AF7AB" w14:textId="77777777" w:rsidR="007A7715" w:rsidRPr="007A7715" w:rsidRDefault="007A7715" w:rsidP="007A7715">
            <w:pPr>
              <w:numPr>
                <w:ilvl w:val="0"/>
                <w:numId w:val="10"/>
              </w:numPr>
              <w:spacing w:line="360" w:lineRule="auto"/>
              <w:ind w:left="496"/>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7A7715">
              <w:rPr>
                <w:rFonts w:ascii="Cambria" w:eastAsia="Calibri" w:hAnsi="Cambria" w:cs="Calibri"/>
                <w:b/>
                <w:sz w:val="20"/>
                <w:szCs w:val="20"/>
              </w:rPr>
              <w:t>HSG245 Investigating Accidents and Incidents: A Workbook for Employers, Unions, Safety Representatives and Safety Professionals</w:t>
            </w:r>
          </w:p>
        </w:tc>
      </w:tr>
    </w:tbl>
    <w:p w14:paraId="3A6A15CC"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b/>
          <w:bCs/>
          <w:sz w:val="20"/>
          <w:szCs w:val="20"/>
          <w:lang w:eastAsia="en-GB"/>
        </w:rPr>
        <w:t>This policy should be read in conjunction with our:</w:t>
      </w:r>
    </w:p>
    <w:p w14:paraId="12D2FFC4" w14:textId="77777777" w:rsidR="00001F27" w:rsidRPr="00001F27" w:rsidRDefault="00001F27" w:rsidP="00001F27">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HS11 - Accidents and Emergencies Policy</w:t>
      </w:r>
    </w:p>
    <w:p w14:paraId="43AAAEB6" w14:textId="77777777" w:rsidR="00001F27" w:rsidRPr="00001F27" w:rsidRDefault="00001F27" w:rsidP="00001F27">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CP08 - Duty of Candour Policy</w:t>
      </w:r>
    </w:p>
    <w:p w14:paraId="05FD51EA" w14:textId="77777777" w:rsidR="00001F27" w:rsidRPr="00001F27" w:rsidRDefault="00001F27" w:rsidP="00001F27">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CM33 - Safeguarding Vulnerable Adults Policy</w:t>
      </w:r>
    </w:p>
    <w:p w14:paraId="249F19AE" w14:textId="2DF67D38" w:rsidR="007A7715" w:rsidRPr="001B7A03" w:rsidRDefault="00001F27" w:rsidP="007A7715">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HR25 - Whistleblowing Policy</w:t>
      </w:r>
    </w:p>
    <w:p w14:paraId="3A239524"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b/>
          <w:bCs/>
          <w:sz w:val="24"/>
          <w:szCs w:val="24"/>
          <w:lang w:eastAsia="en-GB"/>
        </w:rPr>
        <w:t>Policy Statement</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98"/>
        <w:gridCol w:w="8268"/>
      </w:tblGrid>
      <w:tr w:rsidR="00001F27" w:rsidRPr="00001F27" w14:paraId="24A89B47" w14:textId="77777777" w:rsidTr="00001F27">
        <w:tc>
          <w:tcPr>
            <w:tcW w:w="388" w:type="pct"/>
            <w:tcBorders>
              <w:top w:val="single" w:sz="24" w:space="0" w:color="CED4D9"/>
              <w:left w:val="single" w:sz="24" w:space="0" w:color="CED4D9"/>
              <w:bottom w:val="single" w:sz="24" w:space="0" w:color="CED4D9"/>
              <w:right w:val="single" w:sz="24" w:space="0" w:color="CED4D9"/>
            </w:tcBorders>
            <w:shd w:val="clear" w:color="auto" w:fill="CED4D9"/>
            <w:hideMark/>
          </w:tcPr>
          <w:p w14:paraId="021D6671" w14:textId="77777777" w:rsidR="00001F27" w:rsidRPr="00001F27" w:rsidRDefault="00001F27" w:rsidP="00001F27">
            <w:pPr>
              <w:spacing w:after="0" w:line="240" w:lineRule="auto"/>
              <w:jc w:val="center"/>
              <w:rPr>
                <w:rFonts w:ascii="Helvetica" w:eastAsia="Times New Roman" w:hAnsi="Helvetica" w:cs="Helvetica"/>
                <w:sz w:val="21"/>
                <w:szCs w:val="21"/>
                <w:lang w:eastAsia="en-GB"/>
              </w:rPr>
            </w:pPr>
            <w:r w:rsidRPr="00001F27">
              <w:rPr>
                <w:rFonts w:ascii="Helvetica" w:eastAsia="Times New Roman" w:hAnsi="Helvetica" w:cs="Helvetica"/>
                <w:sz w:val="21"/>
                <w:szCs w:val="21"/>
                <w:lang w:eastAsia="en-GB"/>
              </w:rPr>
              <w:t> </w:t>
            </w:r>
          </w:p>
        </w:tc>
        <w:tc>
          <w:tcPr>
            <w:tcW w:w="4603"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3CEFA0CB" w14:textId="77777777" w:rsidR="00001F27" w:rsidRPr="00001F27" w:rsidRDefault="00001F27" w:rsidP="00001F27">
            <w:pPr>
              <w:spacing w:before="100" w:beforeAutospacing="1" w:after="100" w:afterAutospacing="1" w:line="240" w:lineRule="auto"/>
              <w:ind w:left="300"/>
              <w:rPr>
                <w:rFonts w:ascii="Helvetica" w:eastAsia="Times New Roman" w:hAnsi="Helvetica" w:cs="Helvetica"/>
                <w:sz w:val="21"/>
                <w:szCs w:val="21"/>
                <w:lang w:eastAsia="en-GB"/>
              </w:rPr>
            </w:pPr>
            <w:r w:rsidRPr="00001F27">
              <w:rPr>
                <w:rFonts w:ascii="Helvetica" w:eastAsia="Times New Roman" w:hAnsi="Helvetica" w:cs="Helvetica"/>
                <w:sz w:val="21"/>
                <w:szCs w:val="21"/>
                <w:lang w:eastAsia="en-GB"/>
              </w:rPr>
              <w:br/>
            </w:r>
            <w:r w:rsidRPr="00001F27">
              <w:rPr>
                <w:rFonts w:ascii="Arial" w:eastAsia="Times New Roman" w:hAnsi="Arial" w:cs="Arial"/>
                <w:b/>
                <w:bCs/>
                <w:sz w:val="24"/>
                <w:szCs w:val="24"/>
                <w:lang w:eastAsia="en-GB"/>
              </w:rPr>
              <w:t>Policy Aims</w:t>
            </w:r>
          </w:p>
          <w:p w14:paraId="4FF857E0" w14:textId="3F68B265" w:rsidR="00001F27" w:rsidRPr="00001F27" w:rsidRDefault="00440C66" w:rsidP="00001F27">
            <w:pPr>
              <w:spacing w:after="0" w:line="240" w:lineRule="auto"/>
              <w:ind w:left="300" w:right="320"/>
              <w:jc w:val="both"/>
              <w:rPr>
                <w:rFonts w:ascii="Calibri" w:eastAsia="Times New Roman" w:hAnsi="Calibri" w:cs="Helvetica"/>
                <w:sz w:val="20"/>
                <w:szCs w:val="20"/>
                <w:lang w:eastAsia="en-GB"/>
              </w:rPr>
            </w:pPr>
            <w:r>
              <w:rPr>
                <w:rFonts w:ascii="Arial" w:eastAsia="Times New Roman" w:hAnsi="Arial" w:cs="Arial"/>
                <w:color w:val="231F20"/>
                <w:sz w:val="20"/>
                <w:szCs w:val="20"/>
                <w:lang w:eastAsia="en-GB"/>
              </w:rPr>
              <w:t>Relief Caring School</w:t>
            </w:r>
            <w:r w:rsidR="00B93970">
              <w:rPr>
                <w:rFonts w:ascii="Arial" w:eastAsia="Times New Roman" w:hAnsi="Arial" w:cs="Arial"/>
                <w:color w:val="231F20"/>
                <w:sz w:val="20"/>
                <w:szCs w:val="20"/>
                <w:lang w:eastAsia="en-GB"/>
              </w:rPr>
              <w:t xml:space="preserve"> </w:t>
            </w:r>
            <w:r w:rsidR="00001F27" w:rsidRPr="00001F27">
              <w:rPr>
                <w:rFonts w:ascii="Arial" w:eastAsia="Times New Roman" w:hAnsi="Arial" w:cs="Arial"/>
                <w:color w:val="231F20"/>
                <w:sz w:val="20"/>
                <w:szCs w:val="20"/>
                <w:lang w:eastAsia="en-GB"/>
              </w:rPr>
              <w:t xml:space="preserve">approach to accident and incident reporting, to enable the organisation to meet the requirements of RIDDOR 2013 and to prevent the recurrence of incidents in the future as far as it is possible. </w:t>
            </w:r>
            <w:r>
              <w:rPr>
                <w:rFonts w:ascii="Arial" w:eastAsia="Times New Roman" w:hAnsi="Arial" w:cs="Arial"/>
                <w:color w:val="231F20"/>
                <w:sz w:val="20"/>
                <w:szCs w:val="20"/>
                <w:lang w:eastAsia="en-GB"/>
              </w:rPr>
              <w:t xml:space="preserve">Relief Caring School </w:t>
            </w:r>
            <w:r w:rsidR="00001F27" w:rsidRPr="00001F27">
              <w:rPr>
                <w:rFonts w:ascii="Arial" w:eastAsia="Times New Roman" w:hAnsi="Arial" w:cs="Arial"/>
                <w:color w:val="231F20"/>
                <w:sz w:val="20"/>
                <w:szCs w:val="20"/>
                <w:lang w:eastAsia="en-GB"/>
              </w:rPr>
              <w:t>aims to ensure that:</w:t>
            </w:r>
          </w:p>
          <w:p w14:paraId="05500BD6" w14:textId="77777777" w:rsidR="00001F27" w:rsidRPr="00001F27" w:rsidRDefault="00001F27" w:rsidP="00001F27">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The organisation complies fully with RIDDOR 2013;</w:t>
            </w:r>
          </w:p>
          <w:p w14:paraId="6AE2D3F3" w14:textId="77777777" w:rsidR="00001F27" w:rsidRPr="00001F27" w:rsidRDefault="00001F27" w:rsidP="00001F27">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All accidents and incidents involving injury to staff or others are reported and recorded, no matter how minor;</w:t>
            </w:r>
          </w:p>
          <w:p w14:paraId="1AEA0EDC" w14:textId="77777777" w:rsidR="00001F27" w:rsidRPr="00001F27" w:rsidRDefault="00001F27" w:rsidP="00001F27">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All reported accidents or incidents are fully investigated;</w:t>
            </w:r>
          </w:p>
          <w:p w14:paraId="2048D1E2" w14:textId="77777777" w:rsidR="00001F27" w:rsidRPr="00001F27" w:rsidRDefault="00001F27" w:rsidP="00001F27">
            <w:pPr>
              <w:numPr>
                <w:ilvl w:val="0"/>
                <w:numId w:val="2"/>
              </w:numPr>
              <w:spacing w:before="100" w:beforeAutospacing="1" w:after="240"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The results and recommendations from investigations are fully implemented to prevent any recurrence of such incidents.</w:t>
            </w:r>
          </w:p>
        </w:tc>
      </w:tr>
    </w:tbl>
    <w:p w14:paraId="7359B3E7" w14:textId="2E90A855" w:rsidR="00001F27" w:rsidRPr="00001F27" w:rsidRDefault="00001F27" w:rsidP="00001F27">
      <w:pPr>
        <w:spacing w:after="0" w:line="240" w:lineRule="auto"/>
        <w:ind w:right="220"/>
        <w:jc w:val="both"/>
        <w:rPr>
          <w:rFonts w:ascii="Calibri" w:eastAsia="Times New Roman" w:hAnsi="Calibri" w:cs="Helvetica"/>
          <w:sz w:val="20"/>
          <w:szCs w:val="20"/>
          <w:lang w:eastAsia="en-GB"/>
        </w:rPr>
      </w:pPr>
      <w:r w:rsidRPr="00001F27">
        <w:rPr>
          <w:rFonts w:ascii="Arial" w:eastAsia="Times New Roman" w:hAnsi="Arial" w:cs="Arial"/>
          <w:sz w:val="20"/>
          <w:szCs w:val="20"/>
          <w:lang w:eastAsia="en-GB"/>
        </w:rPr>
        <w:br/>
      </w:r>
      <w:r w:rsidR="00440C66">
        <w:rPr>
          <w:rFonts w:ascii="Arial" w:eastAsia="Times New Roman" w:hAnsi="Arial" w:cs="Arial"/>
          <w:color w:val="231F20"/>
          <w:sz w:val="20"/>
          <w:szCs w:val="20"/>
          <w:lang w:eastAsia="en-GB"/>
        </w:rPr>
        <w:t>Relief Caring School</w:t>
      </w:r>
      <w:r w:rsidR="00B93970">
        <w:rPr>
          <w:rFonts w:ascii="Arial" w:eastAsia="Times New Roman" w:hAnsi="Arial" w:cs="Arial"/>
          <w:color w:val="231F20"/>
          <w:sz w:val="20"/>
          <w:szCs w:val="20"/>
          <w:lang w:eastAsia="en-GB"/>
        </w:rPr>
        <w:t xml:space="preserve"> </w:t>
      </w:r>
      <w:r w:rsidRPr="00001F27">
        <w:rPr>
          <w:rFonts w:ascii="Arial" w:eastAsia="Times New Roman" w:hAnsi="Arial" w:cs="Arial"/>
          <w:color w:val="231F20"/>
          <w:sz w:val="20"/>
          <w:szCs w:val="20"/>
          <w:lang w:eastAsia="en-GB"/>
        </w:rPr>
        <w:t>recognises its responsibility to ensure that all reasonable precautions are taken to provide working conditions that are safe, healthy and compliant with all statutory requirements and codes of practice.</w:t>
      </w:r>
    </w:p>
    <w:p w14:paraId="53579F33"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63835226" w14:textId="7E967DF9" w:rsidR="00001F27" w:rsidRPr="00001F27" w:rsidRDefault="00440C66" w:rsidP="00001F27">
      <w:pPr>
        <w:spacing w:after="0" w:line="240" w:lineRule="auto"/>
        <w:ind w:right="220"/>
        <w:jc w:val="both"/>
        <w:rPr>
          <w:rFonts w:ascii="Calibri" w:eastAsia="Times New Roman" w:hAnsi="Calibri" w:cs="Helvetica"/>
          <w:sz w:val="20"/>
          <w:szCs w:val="20"/>
          <w:lang w:eastAsia="en-GB"/>
        </w:rPr>
      </w:pPr>
      <w:r>
        <w:rPr>
          <w:rFonts w:ascii="Arial" w:eastAsia="Times New Roman" w:hAnsi="Arial" w:cs="Arial"/>
          <w:color w:val="231F20"/>
          <w:sz w:val="20"/>
          <w:szCs w:val="20"/>
          <w:lang w:eastAsia="en-GB"/>
        </w:rPr>
        <w:t>Relief Caring School</w:t>
      </w:r>
      <w:r w:rsidR="00B93970">
        <w:rPr>
          <w:rFonts w:ascii="Arial" w:eastAsia="Times New Roman" w:hAnsi="Arial" w:cs="Arial"/>
          <w:color w:val="231F20"/>
          <w:sz w:val="20"/>
          <w:szCs w:val="20"/>
          <w:lang w:eastAsia="en-GB"/>
        </w:rPr>
        <w:t xml:space="preserve"> </w:t>
      </w:r>
      <w:r w:rsidR="00001F27" w:rsidRPr="00001F27">
        <w:rPr>
          <w:rFonts w:ascii="Arial" w:eastAsia="Times New Roman" w:hAnsi="Arial" w:cs="Arial"/>
          <w:color w:val="231F20"/>
          <w:sz w:val="20"/>
          <w:szCs w:val="20"/>
          <w:lang w:eastAsia="en-GB"/>
        </w:rPr>
        <w:t>is required to report specific health and safety accidents and incidents to the En-forcing Authorities E.g. Health and Safety Executive (HSE) or the Local Authority Environmental Health Officer.</w:t>
      </w:r>
    </w:p>
    <w:p w14:paraId="3FF367DA"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77E3ED2F" w14:textId="77777777" w:rsidR="00001F27" w:rsidRPr="00001F27" w:rsidRDefault="00001F27" w:rsidP="00001F27">
      <w:pPr>
        <w:spacing w:after="0" w:line="240" w:lineRule="auto"/>
        <w:ind w:right="2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lastRenderedPageBreak/>
        <w:t>The reported incidents enable the Enforcing Authorities to track organisations that fail to maintain good health and safety standards and to investigate any incidents should they deem it necessary.</w:t>
      </w:r>
    </w:p>
    <w:p w14:paraId="7E0F1FDA"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2545F119" w14:textId="77777777" w:rsidR="00001F27" w:rsidRPr="00001F27" w:rsidRDefault="00001F27" w:rsidP="00001F27">
      <w:pPr>
        <w:spacing w:after="0" w:line="240" w:lineRule="auto"/>
        <w:ind w:right="2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The Health and Safety Executive produces statistical information from these incidents, enabling them to target areas of high risk and instigate safety campaigns (e.g. falls from height).</w:t>
      </w:r>
    </w:p>
    <w:p w14:paraId="073F0C26"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18C1CCE6" w14:textId="77777777" w:rsidR="00001F27" w:rsidRPr="00001F27" w:rsidRDefault="00001F27" w:rsidP="00001F27">
      <w:pPr>
        <w:spacing w:after="240" w:line="240" w:lineRule="auto"/>
        <w:ind w:right="24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All accidents, incidents, communicable diseases, and deaths occurring in a patient’s home where a care worker has been supplied are reported to the relevant care commission and other relevant organisations in accordance with legislation and procedures.</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3"/>
        <w:gridCol w:w="8283"/>
      </w:tblGrid>
      <w:tr w:rsidR="00001F27" w:rsidRPr="00001F27" w14:paraId="2541355F" w14:textId="77777777" w:rsidTr="00001F27">
        <w:tc>
          <w:tcPr>
            <w:tcW w:w="380" w:type="pct"/>
            <w:tcBorders>
              <w:top w:val="single" w:sz="24" w:space="0" w:color="CED4D9"/>
              <w:left w:val="single" w:sz="24" w:space="0" w:color="CED4D9"/>
              <w:bottom w:val="single" w:sz="24" w:space="0" w:color="CED4D9"/>
              <w:right w:val="single" w:sz="24" w:space="0" w:color="CED4D9"/>
            </w:tcBorders>
            <w:shd w:val="clear" w:color="auto" w:fill="CED4D9"/>
            <w:hideMark/>
          </w:tcPr>
          <w:p w14:paraId="5DDE44C8" w14:textId="77777777" w:rsidR="00001F27" w:rsidRPr="00001F27" w:rsidRDefault="00001F27" w:rsidP="00001F27">
            <w:pPr>
              <w:spacing w:after="0" w:line="240" w:lineRule="auto"/>
              <w:jc w:val="center"/>
              <w:rPr>
                <w:rFonts w:ascii="Helvetica" w:eastAsia="Times New Roman" w:hAnsi="Helvetica" w:cs="Helvetica"/>
                <w:sz w:val="21"/>
                <w:szCs w:val="21"/>
                <w:lang w:eastAsia="en-GB"/>
              </w:rPr>
            </w:pPr>
            <w:r w:rsidRPr="00001F27">
              <w:rPr>
                <w:rFonts w:ascii="Helvetica" w:eastAsia="Times New Roman" w:hAnsi="Helvetica" w:cs="Helvetica"/>
                <w:sz w:val="21"/>
                <w:szCs w:val="21"/>
                <w:lang w:eastAsia="en-GB"/>
              </w:rPr>
              <w:t> </w:t>
            </w:r>
          </w:p>
        </w:tc>
        <w:tc>
          <w:tcPr>
            <w:tcW w:w="461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33019375" w14:textId="77777777" w:rsidR="00001F27" w:rsidRPr="00001F27" w:rsidRDefault="00001F27" w:rsidP="00001F27">
            <w:pPr>
              <w:spacing w:before="100" w:beforeAutospacing="1" w:after="100" w:afterAutospacing="1" w:line="240" w:lineRule="auto"/>
              <w:ind w:left="300"/>
              <w:rPr>
                <w:rFonts w:ascii="Helvetica" w:eastAsia="Times New Roman" w:hAnsi="Helvetica" w:cs="Helvetica"/>
                <w:sz w:val="21"/>
                <w:szCs w:val="21"/>
                <w:lang w:eastAsia="en-GB"/>
              </w:rPr>
            </w:pPr>
            <w:r w:rsidRPr="00001F27">
              <w:rPr>
                <w:rFonts w:ascii="Helvetica" w:eastAsia="Times New Roman" w:hAnsi="Helvetica" w:cs="Helvetica"/>
                <w:sz w:val="21"/>
                <w:szCs w:val="21"/>
                <w:lang w:eastAsia="en-GB"/>
              </w:rPr>
              <w:br/>
            </w:r>
            <w:r w:rsidRPr="00001F27">
              <w:rPr>
                <w:rFonts w:ascii="Arial" w:eastAsia="Times New Roman" w:hAnsi="Arial" w:cs="Arial"/>
                <w:b/>
                <w:bCs/>
                <w:sz w:val="24"/>
                <w:szCs w:val="24"/>
                <w:lang w:eastAsia="en-GB"/>
              </w:rPr>
              <w:t>Key Question: </w:t>
            </w:r>
            <w:r w:rsidRPr="00001F27">
              <w:rPr>
                <w:rFonts w:ascii="Arial" w:eastAsia="Times New Roman" w:hAnsi="Arial" w:cs="Arial"/>
                <w:b/>
                <w:bCs/>
                <w:color w:val="231F20"/>
                <w:sz w:val="24"/>
                <w:szCs w:val="24"/>
                <w:lang w:eastAsia="en-GB"/>
              </w:rPr>
              <w:t>What’s the difference between an accident and an incident?</w:t>
            </w:r>
          </w:p>
          <w:p w14:paraId="5E82D16F" w14:textId="77777777" w:rsidR="00001F27" w:rsidRPr="00001F27" w:rsidRDefault="00001F27" w:rsidP="00001F27">
            <w:pPr>
              <w:spacing w:after="0" w:line="240" w:lineRule="auto"/>
              <w:ind w:left="30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For the purposes of this procedure, an accident at work is any unplanned event</w:t>
            </w:r>
          </w:p>
          <w:p w14:paraId="5BA978AC" w14:textId="77777777" w:rsidR="00001F27" w:rsidRPr="00001F27" w:rsidRDefault="00001F27" w:rsidP="00001F27">
            <w:pPr>
              <w:spacing w:after="0" w:line="240" w:lineRule="auto"/>
              <w:ind w:left="300"/>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0F87472A" w14:textId="6E6BA307" w:rsidR="00001F27" w:rsidRPr="00001F27" w:rsidRDefault="00001F27" w:rsidP="00001F27">
            <w:pPr>
              <w:spacing w:after="0" w:line="240" w:lineRule="auto"/>
              <w:ind w:left="300" w:right="26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 xml:space="preserve">which results in an employee suffering injury during his/her work whilst carrying out an authorised work activity, and an accident to a person which arises in a place or as result of an activity where </w:t>
            </w:r>
            <w:r w:rsidR="00440C66">
              <w:rPr>
                <w:rFonts w:ascii="Arial" w:eastAsia="Times New Roman" w:hAnsi="Arial" w:cs="Arial"/>
                <w:color w:val="231F20"/>
                <w:sz w:val="20"/>
                <w:szCs w:val="20"/>
                <w:lang w:eastAsia="en-GB"/>
              </w:rPr>
              <w:t>Relief Caring School</w:t>
            </w:r>
            <w:r w:rsidR="00B93970">
              <w:rPr>
                <w:rFonts w:ascii="Arial" w:eastAsia="Times New Roman" w:hAnsi="Arial" w:cs="Arial"/>
                <w:color w:val="231F20"/>
                <w:sz w:val="20"/>
                <w:szCs w:val="20"/>
                <w:lang w:eastAsia="en-GB"/>
              </w:rPr>
              <w:t xml:space="preserve"> </w:t>
            </w:r>
            <w:r w:rsidRPr="00001F27">
              <w:rPr>
                <w:rFonts w:ascii="Arial" w:eastAsia="Times New Roman" w:hAnsi="Arial" w:cs="Arial"/>
                <w:color w:val="231F20"/>
                <w:sz w:val="20"/>
                <w:szCs w:val="20"/>
                <w:lang w:eastAsia="en-GB"/>
              </w:rPr>
              <w:t>has responsibility to ensure the safety of others.</w:t>
            </w:r>
          </w:p>
          <w:p w14:paraId="53C1C037" w14:textId="77777777" w:rsidR="00001F27" w:rsidRPr="00001F27" w:rsidRDefault="00001F27" w:rsidP="00001F27">
            <w:pPr>
              <w:spacing w:after="0" w:line="240" w:lineRule="auto"/>
              <w:ind w:left="300"/>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4AF7F365" w14:textId="77777777" w:rsidR="00001F27" w:rsidRPr="00001F27" w:rsidRDefault="00001F27" w:rsidP="00001F27">
            <w:pPr>
              <w:spacing w:after="240"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An incident is defined as a dangerous occurrence or ‘near miss’ event that had the potential to cause harm</w:t>
            </w:r>
            <w:r w:rsidRPr="00001F27">
              <w:rPr>
                <w:rFonts w:ascii="Helvetica" w:eastAsia="Times New Roman" w:hAnsi="Helvetica" w:cs="Helvetica"/>
                <w:sz w:val="21"/>
                <w:szCs w:val="21"/>
                <w:lang w:eastAsia="en-GB"/>
              </w:rPr>
              <w:br/>
            </w:r>
          </w:p>
        </w:tc>
      </w:tr>
    </w:tbl>
    <w:p w14:paraId="4DF9CD8F" w14:textId="77777777" w:rsidR="007A7715" w:rsidRDefault="007A7715" w:rsidP="00001F27">
      <w:pPr>
        <w:spacing w:after="0" w:line="240" w:lineRule="auto"/>
        <w:rPr>
          <w:rFonts w:ascii="Arial" w:eastAsia="Times New Roman" w:hAnsi="Arial" w:cs="Arial"/>
          <w:b/>
          <w:bCs/>
          <w:color w:val="231F20"/>
          <w:sz w:val="20"/>
          <w:szCs w:val="20"/>
          <w:lang w:eastAsia="en-GB"/>
        </w:rPr>
      </w:pPr>
    </w:p>
    <w:p w14:paraId="6569CD51" w14:textId="3E1F3324"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b/>
          <w:bCs/>
          <w:color w:val="231F20"/>
          <w:sz w:val="20"/>
          <w:szCs w:val="20"/>
          <w:lang w:eastAsia="en-GB"/>
        </w:rPr>
        <w:t>Reporting Procedure</w:t>
      </w:r>
    </w:p>
    <w:p w14:paraId="26F696EF"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br/>
      </w:r>
      <w:r w:rsidRPr="00001F27">
        <w:rPr>
          <w:rFonts w:ascii="Arial" w:eastAsia="Times New Roman" w:hAnsi="Arial" w:cs="Arial"/>
          <w:b/>
          <w:bCs/>
          <w:color w:val="231F20"/>
          <w:sz w:val="20"/>
          <w:szCs w:val="20"/>
          <w:lang w:eastAsia="en-GB"/>
        </w:rPr>
        <w:t>Employee Responsibility</w:t>
      </w:r>
    </w:p>
    <w:p w14:paraId="5D0927FD" w14:textId="7E8FF57A" w:rsidR="00001F27" w:rsidRPr="00001F27" w:rsidRDefault="00001F27" w:rsidP="00001F27">
      <w:pPr>
        <w:spacing w:after="0" w:line="240" w:lineRule="auto"/>
        <w:ind w:right="20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You must report to</w:t>
      </w:r>
      <w:r w:rsidR="007A7715">
        <w:rPr>
          <w:rFonts w:ascii="Arial" w:eastAsia="Times New Roman" w:hAnsi="Arial" w:cs="Arial"/>
          <w:color w:val="231F20"/>
          <w:sz w:val="20"/>
          <w:szCs w:val="20"/>
          <w:lang w:eastAsia="en-GB"/>
        </w:rPr>
        <w:t xml:space="preserve"> the designated Health and Safety personnel and</w:t>
      </w:r>
      <w:r w:rsidRPr="00001F27">
        <w:rPr>
          <w:rFonts w:ascii="Arial" w:eastAsia="Times New Roman" w:hAnsi="Arial" w:cs="Arial"/>
          <w:color w:val="231F20"/>
          <w:sz w:val="20"/>
          <w:szCs w:val="20"/>
          <w:lang w:eastAsia="en-GB"/>
        </w:rPr>
        <w:t xml:space="preserve"> your line manager/supervisor as soon as possible any accident or causing injury at work or any suspected injury, however slight it may seem;</w:t>
      </w:r>
    </w:p>
    <w:p w14:paraId="434FF498"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6D674355" w14:textId="77777777" w:rsidR="00001F27" w:rsidRPr="00001F27" w:rsidRDefault="00001F27" w:rsidP="00001F27">
      <w:pPr>
        <w:spacing w:after="0" w:line="240" w:lineRule="auto"/>
        <w:ind w:right="20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If it is not possible to report it immediately e.g. you are taken to hospital or go directly home, you must advise another employee of the circumstances of the accident and your resulting injury;</w:t>
      </w:r>
    </w:p>
    <w:p w14:paraId="2D8F0519"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62C3553D" w14:textId="193BF2E4" w:rsidR="00001F27" w:rsidRPr="00001F27" w:rsidRDefault="00001F27" w:rsidP="00001F27">
      <w:pPr>
        <w:spacing w:after="0" w:line="240" w:lineRule="auto"/>
        <w:ind w:right="24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You must report to</w:t>
      </w:r>
      <w:r w:rsidR="007A7715">
        <w:rPr>
          <w:rFonts w:ascii="Arial" w:eastAsia="Times New Roman" w:hAnsi="Arial" w:cs="Arial"/>
          <w:color w:val="231F20"/>
          <w:sz w:val="20"/>
          <w:szCs w:val="20"/>
          <w:lang w:eastAsia="en-GB"/>
        </w:rPr>
        <w:t xml:space="preserve"> the designated Health and Safety personnel and</w:t>
      </w:r>
      <w:r w:rsidRPr="00001F27">
        <w:rPr>
          <w:rFonts w:ascii="Arial" w:eastAsia="Times New Roman" w:hAnsi="Arial" w:cs="Arial"/>
          <w:color w:val="231F20"/>
          <w:sz w:val="20"/>
          <w:szCs w:val="20"/>
          <w:lang w:eastAsia="en-GB"/>
        </w:rPr>
        <w:t xml:space="preserve"> your general</w:t>
      </w:r>
      <w:r w:rsidR="007A7715">
        <w:rPr>
          <w:rFonts w:ascii="Arial" w:eastAsia="Times New Roman" w:hAnsi="Arial" w:cs="Arial"/>
          <w:color w:val="231F20"/>
          <w:sz w:val="20"/>
          <w:szCs w:val="20"/>
          <w:lang w:eastAsia="en-GB"/>
        </w:rPr>
        <w:t xml:space="preserve"> </w:t>
      </w:r>
      <w:r w:rsidRPr="00001F27">
        <w:rPr>
          <w:rFonts w:ascii="Arial" w:eastAsia="Times New Roman" w:hAnsi="Arial" w:cs="Arial"/>
          <w:color w:val="231F20"/>
          <w:sz w:val="20"/>
          <w:szCs w:val="20"/>
          <w:lang w:eastAsia="en-GB"/>
        </w:rPr>
        <w:t>manager/supervisor any incident/accident or near miss where only by good fortune serious injury was avoided;</w:t>
      </w:r>
    </w:p>
    <w:p w14:paraId="7AA9F819"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659FC959"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You must enter details of your injury and the circumstances of your accident in the Accident Book;</w:t>
      </w:r>
    </w:p>
    <w:p w14:paraId="3DFC3552"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0F966A67" w14:textId="77777777" w:rsidR="00001F27" w:rsidRPr="00001F27" w:rsidRDefault="00001F27" w:rsidP="00001F27">
      <w:pPr>
        <w:spacing w:after="0" w:line="240" w:lineRule="auto"/>
        <w:ind w:right="20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If you are unable to make an entry in the Accident Book you may ask someone to do this on your behalf, providing you sign the entry as soon as you are able;</w:t>
      </w:r>
    </w:p>
    <w:p w14:paraId="187C9C34"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7F8145DD" w14:textId="77777777" w:rsidR="00001F27" w:rsidRPr="00001F27" w:rsidRDefault="00001F27" w:rsidP="00001F27">
      <w:pPr>
        <w:spacing w:after="0" w:line="240" w:lineRule="auto"/>
        <w:ind w:right="18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When telephoning your manager/supervisor to report that you are unable to work because of sickness, which you feel is due to an industrial injury, you must state this and give full details of your accident;</w:t>
      </w:r>
    </w:p>
    <w:p w14:paraId="1D621A5C"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579A04A0" w14:textId="2068AB28" w:rsidR="00001F27" w:rsidRPr="00001F27" w:rsidRDefault="00001F27" w:rsidP="00001F27">
      <w:pPr>
        <w:spacing w:after="0" w:line="240" w:lineRule="auto"/>
        <w:ind w:right="18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 xml:space="preserve">Failure to notify </w:t>
      </w:r>
      <w:r w:rsidR="007A7715">
        <w:rPr>
          <w:rFonts w:ascii="Arial" w:eastAsia="Times New Roman" w:hAnsi="Arial" w:cs="Arial"/>
          <w:color w:val="231F20"/>
          <w:sz w:val="20"/>
          <w:szCs w:val="20"/>
          <w:lang w:eastAsia="en-GB"/>
        </w:rPr>
        <w:t>the designated Health and Safety personnel</w:t>
      </w:r>
      <w:r w:rsidRPr="00001F27">
        <w:rPr>
          <w:rFonts w:ascii="Arial" w:eastAsia="Times New Roman" w:hAnsi="Arial" w:cs="Arial"/>
          <w:color w:val="231F20"/>
          <w:sz w:val="20"/>
          <w:szCs w:val="20"/>
          <w:lang w:eastAsia="en-GB"/>
        </w:rPr>
        <w:t xml:space="preserve"> general manager/supervisor of absence due to industrial injury as soon as it is practicable to do so may result in loss of benefits. Your absence may be classed as normal sickness;</w:t>
      </w:r>
    </w:p>
    <w:p w14:paraId="4AB059B9"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6A6EE1C0" w14:textId="4A3A7E3E" w:rsidR="00001F27" w:rsidRPr="00001F27" w:rsidRDefault="00001F27" w:rsidP="00001F27">
      <w:pPr>
        <w:spacing w:after="240" w:line="240" w:lineRule="auto"/>
        <w:ind w:right="18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If one of your colleagues reports to you that he/she has had an accident and sustained injury, then you should remind them that it must be reported to</w:t>
      </w:r>
      <w:r w:rsidR="007A7715">
        <w:rPr>
          <w:rFonts w:ascii="Arial" w:eastAsia="Times New Roman" w:hAnsi="Arial" w:cs="Arial"/>
          <w:color w:val="231F20"/>
          <w:sz w:val="20"/>
          <w:szCs w:val="20"/>
          <w:lang w:eastAsia="en-GB"/>
        </w:rPr>
        <w:t xml:space="preserve"> the designated Health and Safety personnel</w:t>
      </w:r>
      <w:r w:rsidRPr="00001F27">
        <w:rPr>
          <w:rFonts w:ascii="Arial" w:eastAsia="Times New Roman" w:hAnsi="Arial" w:cs="Arial"/>
          <w:color w:val="231F20"/>
          <w:sz w:val="20"/>
          <w:szCs w:val="20"/>
          <w:lang w:eastAsia="en-GB"/>
        </w:rPr>
        <w:t xml:space="preserve"> </w:t>
      </w:r>
      <w:r w:rsidR="007A7715">
        <w:rPr>
          <w:rFonts w:ascii="Arial" w:eastAsia="Times New Roman" w:hAnsi="Arial" w:cs="Arial"/>
          <w:color w:val="231F20"/>
          <w:sz w:val="20"/>
          <w:szCs w:val="20"/>
          <w:lang w:eastAsia="en-GB"/>
        </w:rPr>
        <w:t xml:space="preserve">and </w:t>
      </w:r>
      <w:r w:rsidRPr="00001F27">
        <w:rPr>
          <w:rFonts w:ascii="Arial" w:eastAsia="Times New Roman" w:hAnsi="Arial" w:cs="Arial"/>
          <w:color w:val="231F20"/>
          <w:sz w:val="20"/>
          <w:szCs w:val="20"/>
          <w:lang w:eastAsia="en-GB"/>
        </w:rPr>
        <w:t>their supervisor as soon as possible.</w:t>
      </w:r>
    </w:p>
    <w:p w14:paraId="3AD770E5" w14:textId="4A709FCE" w:rsidR="00001F27" w:rsidRPr="00001F27" w:rsidRDefault="007A7715" w:rsidP="00001F27">
      <w:pPr>
        <w:spacing w:after="0" w:line="240" w:lineRule="auto"/>
        <w:rPr>
          <w:rFonts w:ascii="Calibri" w:eastAsia="Times New Roman" w:hAnsi="Calibri" w:cs="Helvetica"/>
          <w:sz w:val="20"/>
          <w:szCs w:val="20"/>
          <w:lang w:eastAsia="en-GB"/>
        </w:rPr>
      </w:pPr>
      <w:r>
        <w:rPr>
          <w:rFonts w:ascii="Arial" w:eastAsia="Times New Roman" w:hAnsi="Arial" w:cs="Arial"/>
          <w:b/>
          <w:bCs/>
          <w:color w:val="231F20"/>
          <w:sz w:val="20"/>
          <w:szCs w:val="20"/>
          <w:lang w:eastAsia="en-GB"/>
        </w:rPr>
        <w:t>Designated Health and Safety Personnel</w:t>
      </w:r>
      <w:r w:rsidR="00001F27" w:rsidRPr="00001F27">
        <w:rPr>
          <w:rFonts w:ascii="Arial" w:eastAsia="Times New Roman" w:hAnsi="Arial" w:cs="Arial"/>
          <w:b/>
          <w:bCs/>
          <w:color w:val="231F20"/>
          <w:sz w:val="20"/>
          <w:szCs w:val="20"/>
          <w:lang w:eastAsia="en-GB"/>
        </w:rPr>
        <w:t xml:space="preserve"> Responsibilities</w:t>
      </w:r>
    </w:p>
    <w:p w14:paraId="7612DB7A"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lastRenderedPageBreak/>
        <w:t>You have a duty to investigate any accident or incident reported by an employee or a member of the public where the accident occurs within your area of responsibility. You must:</w:t>
      </w:r>
    </w:p>
    <w:p w14:paraId="4C7AD2CD"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1EF5E980" w14:textId="77777777" w:rsidR="00001F27" w:rsidRPr="00001F27" w:rsidRDefault="00001F27" w:rsidP="00001F27">
      <w:pPr>
        <w:spacing w:after="0" w:line="240" w:lineRule="auto"/>
        <w:ind w:right="2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If possible, ensure that any injuries sustained are treated by a first aider and take any steps necessary to make the premises safe;</w:t>
      </w:r>
    </w:p>
    <w:p w14:paraId="5B0BA3F9"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689E6471" w14:textId="77777777" w:rsidR="00001F27" w:rsidRPr="00001F27" w:rsidRDefault="00001F27" w:rsidP="00001F27">
      <w:pPr>
        <w:spacing w:after="0" w:line="240" w:lineRule="auto"/>
        <w:ind w:right="2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Where an employee suffers serious injury and is taken to hospital, liaise with the Company Director, on steps to inform the next of kin, relative or partner;</w:t>
      </w:r>
    </w:p>
    <w:p w14:paraId="19ED6722" w14:textId="603E34B4" w:rsidR="007A7715" w:rsidRPr="001B7A03" w:rsidRDefault="00001F27" w:rsidP="001B7A03">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3"/>
        <w:gridCol w:w="8283"/>
      </w:tblGrid>
      <w:tr w:rsidR="00001F27" w:rsidRPr="00001F27" w14:paraId="12FB088E" w14:textId="77777777" w:rsidTr="00001F27">
        <w:tc>
          <w:tcPr>
            <w:tcW w:w="380" w:type="pct"/>
            <w:tcBorders>
              <w:top w:val="single" w:sz="24" w:space="0" w:color="CED4D9"/>
              <w:left w:val="single" w:sz="24" w:space="0" w:color="CED4D9"/>
              <w:bottom w:val="single" w:sz="24" w:space="0" w:color="CED4D9"/>
              <w:right w:val="single" w:sz="24" w:space="0" w:color="CED4D9"/>
            </w:tcBorders>
            <w:shd w:val="clear" w:color="auto" w:fill="CED4D9"/>
            <w:hideMark/>
          </w:tcPr>
          <w:p w14:paraId="48AAA73E" w14:textId="77777777" w:rsidR="00001F27" w:rsidRPr="00001F27" w:rsidRDefault="00001F27" w:rsidP="00001F27">
            <w:pPr>
              <w:spacing w:after="0" w:line="240" w:lineRule="auto"/>
              <w:jc w:val="center"/>
              <w:rPr>
                <w:rFonts w:ascii="Helvetica" w:eastAsia="Times New Roman" w:hAnsi="Helvetica" w:cs="Helvetica"/>
                <w:sz w:val="21"/>
                <w:szCs w:val="21"/>
                <w:lang w:eastAsia="en-GB"/>
              </w:rPr>
            </w:pPr>
            <w:r w:rsidRPr="00001F27">
              <w:rPr>
                <w:rFonts w:ascii="Helvetica" w:eastAsia="Times New Roman" w:hAnsi="Helvetica" w:cs="Helvetica"/>
                <w:sz w:val="21"/>
                <w:szCs w:val="21"/>
                <w:lang w:eastAsia="en-GB"/>
              </w:rPr>
              <w:t> </w:t>
            </w:r>
          </w:p>
        </w:tc>
        <w:tc>
          <w:tcPr>
            <w:tcW w:w="461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55DED26F" w14:textId="77777777" w:rsidR="00001F27" w:rsidRPr="00001F27" w:rsidRDefault="00001F27" w:rsidP="00001F27">
            <w:pPr>
              <w:spacing w:before="100" w:beforeAutospacing="1" w:after="100" w:afterAutospacing="1" w:line="240" w:lineRule="auto"/>
              <w:ind w:left="300"/>
              <w:rPr>
                <w:rFonts w:ascii="Helvetica" w:eastAsia="Times New Roman" w:hAnsi="Helvetica" w:cs="Helvetica"/>
                <w:sz w:val="21"/>
                <w:szCs w:val="21"/>
                <w:lang w:eastAsia="en-GB"/>
              </w:rPr>
            </w:pPr>
            <w:r w:rsidRPr="00001F27">
              <w:rPr>
                <w:rFonts w:ascii="Helvetica" w:eastAsia="Times New Roman" w:hAnsi="Helvetica" w:cs="Helvetica"/>
                <w:sz w:val="21"/>
                <w:szCs w:val="21"/>
                <w:lang w:eastAsia="en-GB"/>
              </w:rPr>
              <w:br/>
            </w:r>
            <w:r w:rsidRPr="00001F27">
              <w:rPr>
                <w:rFonts w:ascii="Arial" w:eastAsia="Times New Roman" w:hAnsi="Arial" w:cs="Arial"/>
                <w:b/>
                <w:bCs/>
                <w:sz w:val="24"/>
                <w:szCs w:val="24"/>
                <w:lang w:eastAsia="en-GB"/>
              </w:rPr>
              <w:t>Key Question: </w:t>
            </w:r>
            <w:r w:rsidRPr="00001F27">
              <w:rPr>
                <w:rFonts w:ascii="Arial" w:eastAsia="Times New Roman" w:hAnsi="Arial" w:cs="Arial"/>
                <w:b/>
                <w:bCs/>
                <w:color w:val="231F20"/>
                <w:sz w:val="24"/>
                <w:szCs w:val="24"/>
                <w:lang w:eastAsia="en-GB"/>
              </w:rPr>
              <w:t>What is RIDDOR?</w:t>
            </w:r>
          </w:p>
          <w:p w14:paraId="603BCF27" w14:textId="77777777" w:rsidR="00001F27" w:rsidRPr="00001F27" w:rsidRDefault="00001F27" w:rsidP="00001F27">
            <w:pPr>
              <w:spacing w:after="0" w:line="240" w:lineRule="auto"/>
              <w:ind w:left="300" w:right="24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RIDDOR stands for the Reporting of Injuries, Diseases and Dangerous Occurrences Regulations (RIDDOR) 2013 will be the responsibility of the Company Director. RIDDOR 2013 is the law that requires employers, and other people who are in control of work premises, to report and keep records of:</w:t>
            </w:r>
          </w:p>
          <w:p w14:paraId="7186FB68" w14:textId="77777777" w:rsidR="00001F27" w:rsidRPr="00001F27" w:rsidRDefault="00001F27" w:rsidP="00001F27">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Work-related deaths;</w:t>
            </w:r>
          </w:p>
          <w:p w14:paraId="6267C8BA" w14:textId="77777777" w:rsidR="00001F27" w:rsidRPr="00001F27" w:rsidRDefault="00001F27" w:rsidP="00001F27">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Certain serious injuries (reportable injuries);</w:t>
            </w:r>
          </w:p>
          <w:p w14:paraId="428C82D4" w14:textId="77777777" w:rsidR="00001F27" w:rsidRPr="00001F27" w:rsidRDefault="00001F27" w:rsidP="00001F27">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Diagnosed cases of certain industrial diseases; and</w:t>
            </w:r>
          </w:p>
          <w:p w14:paraId="2383D124" w14:textId="77777777" w:rsidR="00001F27" w:rsidRPr="00001F27" w:rsidRDefault="00001F27" w:rsidP="00001F27">
            <w:pPr>
              <w:numPr>
                <w:ilvl w:val="0"/>
                <w:numId w:val="3"/>
              </w:numPr>
              <w:spacing w:before="100" w:beforeAutospacing="1" w:after="240"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Certain ‘dangerous occurrences’ (near-miss incidents)</w:t>
            </w:r>
            <w:r w:rsidRPr="00001F27">
              <w:rPr>
                <w:rFonts w:ascii="Helvetica" w:eastAsia="Times New Roman" w:hAnsi="Helvetica" w:cs="Helvetica"/>
                <w:sz w:val="21"/>
                <w:szCs w:val="21"/>
                <w:lang w:eastAsia="en-GB"/>
              </w:rPr>
              <w:br/>
            </w:r>
          </w:p>
        </w:tc>
      </w:tr>
    </w:tbl>
    <w:p w14:paraId="7531A8D8" w14:textId="77777777" w:rsidR="001B7A03" w:rsidRDefault="001B7A03" w:rsidP="00001F27">
      <w:pPr>
        <w:spacing w:after="0" w:line="240" w:lineRule="auto"/>
        <w:rPr>
          <w:rFonts w:ascii="Arial" w:eastAsia="Times New Roman" w:hAnsi="Arial" w:cs="Arial"/>
          <w:b/>
          <w:bCs/>
          <w:color w:val="231F20"/>
          <w:sz w:val="20"/>
          <w:szCs w:val="20"/>
          <w:lang w:eastAsia="en-GB"/>
        </w:rPr>
      </w:pPr>
    </w:p>
    <w:p w14:paraId="35F84AFE" w14:textId="2DCEE4F0"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b/>
          <w:bCs/>
          <w:color w:val="231F20"/>
          <w:sz w:val="20"/>
          <w:szCs w:val="20"/>
          <w:lang w:eastAsia="en-GB"/>
        </w:rPr>
        <w:t>Work related accidents</w:t>
      </w:r>
    </w:p>
    <w:p w14:paraId="1161CF7D" w14:textId="44AE0C5F" w:rsidR="00001F27" w:rsidRPr="00001F27" w:rsidRDefault="00001F27" w:rsidP="00001F27">
      <w:pPr>
        <w:spacing w:after="0" w:line="240" w:lineRule="auto"/>
        <w:ind w:right="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 xml:space="preserve">Reportable injuries (including deaths) do not have to be automatically </w:t>
      </w:r>
      <w:r w:rsidR="00023E8B" w:rsidRPr="00001F27">
        <w:rPr>
          <w:rFonts w:ascii="Arial" w:eastAsia="Times New Roman" w:hAnsi="Arial" w:cs="Arial"/>
          <w:color w:val="231F20"/>
          <w:sz w:val="20"/>
          <w:szCs w:val="20"/>
          <w:lang w:eastAsia="en-GB"/>
        </w:rPr>
        <w:t>reported but</w:t>
      </w:r>
      <w:r w:rsidRPr="00001F27">
        <w:rPr>
          <w:rFonts w:ascii="Arial" w:eastAsia="Times New Roman" w:hAnsi="Arial" w:cs="Arial"/>
          <w:color w:val="231F20"/>
          <w:sz w:val="20"/>
          <w:szCs w:val="20"/>
          <w:lang w:eastAsia="en-GB"/>
        </w:rPr>
        <w:t xml:space="preserve"> must be reported if they occur as the result of a work-related accident.</w:t>
      </w:r>
    </w:p>
    <w:p w14:paraId="7061A062"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6C52D5B9" w14:textId="77777777" w:rsidR="00001F27" w:rsidRPr="00001F27" w:rsidRDefault="00001F27" w:rsidP="00001F27">
      <w:pPr>
        <w:spacing w:after="0" w:line="240" w:lineRule="auto"/>
        <w:ind w:right="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For the purposes of RIDDOR, an accident is a separate, identifiable, unintended incident that causes physical injury. This specifically includes acts of non-consensual violence to people at work. When deciding if the accident that led to the death or injury is work-related, the key issues to consider are whether the accident was related to:</w:t>
      </w:r>
    </w:p>
    <w:p w14:paraId="40DDF971" w14:textId="77777777" w:rsidR="00001F27" w:rsidRPr="00001F27" w:rsidRDefault="00001F27" w:rsidP="00001F27">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The way in which the work was carried out;</w:t>
      </w:r>
    </w:p>
    <w:p w14:paraId="1EB738CC" w14:textId="77777777" w:rsidR="00001F27" w:rsidRPr="00001F27" w:rsidRDefault="00001F27" w:rsidP="00001F27">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Any machinery, plants, substances or equipment used for work; and</w:t>
      </w:r>
    </w:p>
    <w:p w14:paraId="760AAE4B" w14:textId="77777777" w:rsidR="00001F27" w:rsidRPr="00001F27" w:rsidRDefault="00001F27" w:rsidP="00001F27">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The condition of the site or premises where the accident happened.</w:t>
      </w:r>
    </w:p>
    <w:p w14:paraId="12CD5854" w14:textId="77777777" w:rsidR="00001F27" w:rsidRPr="00001F27" w:rsidRDefault="00001F27" w:rsidP="00001F27">
      <w:pPr>
        <w:spacing w:after="0" w:line="240" w:lineRule="auto"/>
        <w:ind w:right="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If any of the above factors were related to the cause of the accident, then it is likely that a reportable injury will need to be reported to the enforcing authority. If none of the above factors are satisfied, it is likely that you will not be required to send a report.</w:t>
      </w:r>
    </w:p>
    <w:p w14:paraId="6AC24356"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399E3C9E"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b/>
          <w:bCs/>
          <w:color w:val="231F20"/>
          <w:sz w:val="20"/>
          <w:szCs w:val="20"/>
          <w:lang w:eastAsia="en-GB"/>
        </w:rPr>
        <w:t>Reportable deaths:</w:t>
      </w:r>
    </w:p>
    <w:p w14:paraId="06885557" w14:textId="658E02F5" w:rsidR="00001F27" w:rsidRPr="00001F27" w:rsidRDefault="00001F27" w:rsidP="00001F27">
      <w:pPr>
        <w:spacing w:after="0" w:line="240" w:lineRule="auto"/>
        <w:ind w:right="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All deaths to workers and non-workers, with the exception of suicides, must be reported if they arise from a work-related accident, including an act of physical violence to a worker. If there is an accident connected with work and a staff member, or self-employed person working on the premises or a member of the public is killed,</w:t>
      </w:r>
      <w:r w:rsidR="00B93970">
        <w:rPr>
          <w:rFonts w:ascii="Arial" w:eastAsia="Times New Roman" w:hAnsi="Arial" w:cs="Arial"/>
          <w:color w:val="231F20"/>
          <w:sz w:val="20"/>
          <w:szCs w:val="20"/>
          <w:lang w:eastAsia="en-GB"/>
        </w:rPr>
        <w:t xml:space="preserve"> </w:t>
      </w:r>
      <w:r w:rsidRPr="00001F27">
        <w:rPr>
          <w:rFonts w:ascii="Arial" w:eastAsia="Times New Roman" w:hAnsi="Arial" w:cs="Arial"/>
          <w:color w:val="231F20"/>
          <w:sz w:val="20"/>
          <w:szCs w:val="20"/>
          <w:lang w:eastAsia="en-GB"/>
        </w:rPr>
        <w:t>the Health &amp; Safety Incident Contact Centre (ICC) must be contacted without delay by the Health &amp; Safety Manager either by:</w:t>
      </w:r>
    </w:p>
    <w:p w14:paraId="373E9936" w14:textId="77777777" w:rsidR="00001F27" w:rsidRPr="00001F27" w:rsidRDefault="00001F27" w:rsidP="00001F27">
      <w:pPr>
        <w:spacing w:after="0" w:line="240" w:lineRule="auto"/>
        <w:ind w:right="200"/>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778885B4"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b/>
          <w:bCs/>
          <w:color w:val="231F20"/>
          <w:sz w:val="20"/>
          <w:szCs w:val="20"/>
          <w:lang w:eastAsia="en-GB"/>
        </w:rPr>
        <w:t>Major injuries:</w:t>
      </w:r>
    </w:p>
    <w:p w14:paraId="4B7E4978" w14:textId="1091D988" w:rsidR="00001F27" w:rsidRPr="00001F27" w:rsidRDefault="00001F27" w:rsidP="00001F27">
      <w:pPr>
        <w:spacing w:after="0" w:line="240" w:lineRule="auto"/>
        <w:ind w:right="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 xml:space="preserve">If there is an accident connected with work and a </w:t>
      </w:r>
      <w:r w:rsidR="007A7715">
        <w:rPr>
          <w:rFonts w:ascii="Arial" w:eastAsia="Times New Roman" w:hAnsi="Arial" w:cs="Arial"/>
          <w:color w:val="231F20"/>
          <w:sz w:val="20"/>
          <w:szCs w:val="20"/>
          <w:lang w:eastAsia="en-GB"/>
        </w:rPr>
        <w:t>pupil</w:t>
      </w:r>
      <w:r w:rsidRPr="00001F27">
        <w:rPr>
          <w:rFonts w:ascii="Arial" w:eastAsia="Times New Roman" w:hAnsi="Arial" w:cs="Arial"/>
          <w:color w:val="231F20"/>
          <w:sz w:val="20"/>
          <w:szCs w:val="20"/>
          <w:lang w:eastAsia="en-GB"/>
        </w:rPr>
        <w:t>, staff member, or self-employed person working on the premises sustains an injury, or a member of the public suffers an injury and is taken to hospital from the site of the accident, the enforcing authority must be notified as detailed above, without delay.</w:t>
      </w:r>
    </w:p>
    <w:p w14:paraId="46D55CD5"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025721DD"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b/>
          <w:bCs/>
          <w:color w:val="231F20"/>
          <w:sz w:val="20"/>
          <w:szCs w:val="20"/>
          <w:lang w:eastAsia="en-GB"/>
        </w:rPr>
        <w:t>Reportable major injuries are:</w:t>
      </w:r>
    </w:p>
    <w:p w14:paraId="63BABD87"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A fracture, other than to fingers, thumbs and toes;</w:t>
      </w:r>
    </w:p>
    <w:p w14:paraId="0E05BE43"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Amputation of an arm, hand, finger, thumb, leg, foot or toe;</w:t>
      </w:r>
    </w:p>
    <w:p w14:paraId="0D60CF22"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lastRenderedPageBreak/>
        <w:t>Permanent loss of sight or reduction of sight;</w:t>
      </w:r>
    </w:p>
    <w:p w14:paraId="55F70712"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Crush injuries leading to internal organ damage;</w:t>
      </w:r>
    </w:p>
    <w:p w14:paraId="00D70E77" w14:textId="77777777" w:rsidR="00001F27" w:rsidRPr="00001F27" w:rsidRDefault="00001F27" w:rsidP="00001F27">
      <w:pPr>
        <w:spacing w:after="0" w:line="240" w:lineRule="auto"/>
        <w:ind w:right="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Serious burns (covering more than 10% of the body, or damaging the eyes, respiratory system or other vital organs);</w:t>
      </w:r>
    </w:p>
    <w:p w14:paraId="5552A54D" w14:textId="6A6E07CB" w:rsidR="00001F27" w:rsidRPr="00001F27" w:rsidRDefault="00B93970"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Scalping</w:t>
      </w:r>
      <w:r w:rsidR="00001F27" w:rsidRPr="00001F27">
        <w:rPr>
          <w:rFonts w:ascii="Arial" w:eastAsia="Times New Roman" w:hAnsi="Arial" w:cs="Arial"/>
          <w:color w:val="231F20"/>
          <w:sz w:val="20"/>
          <w:szCs w:val="20"/>
          <w:lang w:eastAsia="en-GB"/>
        </w:rPr>
        <w:t xml:space="preserve"> (separation of skin from the head) which require hospital treatment;</w:t>
      </w:r>
    </w:p>
    <w:p w14:paraId="5E9C4C0B"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Unconsciousness caused by head injury or asphyxia;</w:t>
      </w:r>
    </w:p>
    <w:p w14:paraId="2D1E3BD5"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Any other injury arising from working in an enclosed space, which leads to hypothermia,</w:t>
      </w:r>
    </w:p>
    <w:p w14:paraId="7BEA1B30"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heat-induced illness or requires resuscitation or admittance to hospital for more than 24 hours.</w:t>
      </w:r>
    </w:p>
    <w:p w14:paraId="5F220535"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372EBD5D"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b/>
          <w:bCs/>
          <w:color w:val="231F20"/>
          <w:sz w:val="20"/>
          <w:szCs w:val="20"/>
          <w:lang w:eastAsia="en-GB"/>
        </w:rPr>
        <w:t>Over-seven-day injuries to workers:</w:t>
      </w:r>
    </w:p>
    <w:p w14:paraId="17235CF9" w14:textId="77777777" w:rsidR="00001F27" w:rsidRPr="00001F27" w:rsidRDefault="00001F27" w:rsidP="00001F27">
      <w:pPr>
        <w:spacing w:after="0" w:line="240" w:lineRule="auto"/>
        <w:ind w:right="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This is where an employee, or self-employed person, is away from work or unable to perform their normal work duties for more than seven consecutive days (not counting the day of the accident).</w:t>
      </w:r>
    </w:p>
    <w:p w14:paraId="42B27B2C"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542C2219"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b/>
          <w:bCs/>
          <w:color w:val="231F20"/>
          <w:sz w:val="20"/>
          <w:szCs w:val="20"/>
          <w:lang w:eastAsia="en-GB"/>
        </w:rPr>
        <w:t>Reportable diseases:</w:t>
      </w:r>
    </w:p>
    <w:p w14:paraId="3C24EE20" w14:textId="1A2DDFB9" w:rsidR="00001F27" w:rsidRPr="00001F27" w:rsidRDefault="00001F27" w:rsidP="00001F27">
      <w:pPr>
        <w:spacing w:after="0" w:line="240" w:lineRule="auto"/>
        <w:ind w:right="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 xml:space="preserve">If </w:t>
      </w:r>
      <w:r w:rsidR="00440C66">
        <w:rPr>
          <w:rFonts w:ascii="Arial" w:eastAsia="Times New Roman" w:hAnsi="Arial" w:cs="Arial"/>
          <w:color w:val="231F20"/>
          <w:sz w:val="20"/>
          <w:szCs w:val="20"/>
          <w:lang w:eastAsia="en-GB"/>
        </w:rPr>
        <w:t>Relief Caring School</w:t>
      </w:r>
      <w:r w:rsidR="00B93970">
        <w:rPr>
          <w:rFonts w:ascii="Arial" w:eastAsia="Times New Roman" w:hAnsi="Arial" w:cs="Arial"/>
          <w:color w:val="231F20"/>
          <w:sz w:val="20"/>
          <w:szCs w:val="20"/>
          <w:lang w:eastAsia="en-GB"/>
        </w:rPr>
        <w:t xml:space="preserve"> </w:t>
      </w:r>
      <w:r w:rsidRPr="00001F27">
        <w:rPr>
          <w:rFonts w:ascii="Arial" w:eastAsia="Times New Roman" w:hAnsi="Arial" w:cs="Arial"/>
          <w:color w:val="231F20"/>
          <w:sz w:val="20"/>
          <w:szCs w:val="20"/>
          <w:lang w:eastAsia="en-GB"/>
        </w:rPr>
        <w:t>is notified by a doctor stating that a staff member is suffering from a reportable work-related disease, this will be reported without delay by the Health &amp; Safety Manager, to the enforcing authority, as detailed.</w:t>
      </w:r>
    </w:p>
    <w:p w14:paraId="6FD021AE"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1EA90B2C"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b/>
          <w:bCs/>
          <w:color w:val="231F20"/>
          <w:sz w:val="20"/>
          <w:szCs w:val="20"/>
          <w:lang w:eastAsia="en-GB"/>
        </w:rPr>
        <w:t>Reportable diseases include:</w:t>
      </w:r>
    </w:p>
    <w:p w14:paraId="561E4D4E"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Carpal tunnel syndrome;</w:t>
      </w:r>
    </w:p>
    <w:p w14:paraId="63889D9F"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Severe cramp of the hand or forearm;</w:t>
      </w:r>
    </w:p>
    <w:p w14:paraId="0B13D95F"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Occupational dermatitis;</w:t>
      </w:r>
    </w:p>
    <w:p w14:paraId="1386C79D"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Hand-arm vibration syndrome;</w:t>
      </w:r>
    </w:p>
    <w:p w14:paraId="34A48B0E"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Occupational asthma;</w:t>
      </w:r>
    </w:p>
    <w:p w14:paraId="27777AB2" w14:textId="77777777" w:rsidR="00001F27" w:rsidRPr="00001F27" w:rsidRDefault="00001F27" w:rsidP="00001F27">
      <w:pPr>
        <w:spacing w:after="0" w:line="240" w:lineRule="auto"/>
        <w:ind w:right="472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Tendonitis or tenosynovitis of the hand or forearm; Any occupational cancer;</w:t>
      </w:r>
    </w:p>
    <w:p w14:paraId="2DAAB3A4"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Any disease attributed to an occupational exposure to a biological agent.</w:t>
      </w:r>
    </w:p>
    <w:p w14:paraId="08BA5E2B"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70BB44F3"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b/>
          <w:bCs/>
          <w:color w:val="231F20"/>
          <w:sz w:val="20"/>
          <w:szCs w:val="20"/>
          <w:lang w:eastAsia="en-GB"/>
        </w:rPr>
        <w:t>Reportable dangerous occurrences (near misses):</w:t>
      </w:r>
    </w:p>
    <w:p w14:paraId="5B511A5B" w14:textId="77777777" w:rsidR="00001F27" w:rsidRPr="00001F27" w:rsidRDefault="00001F27" w:rsidP="00001F27">
      <w:pPr>
        <w:spacing w:after="0"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Dangerous occurrences are certain, specified near-miss events. Not all such events require reporting. There are 27 categories of dangerous occurrences that are relevant to most workplaces. These can be found here</w:t>
      </w:r>
    </w:p>
    <w:p w14:paraId="516D0D78"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http://www.legislation.gov.uk/uksi/2013/1471/schedule/2/made</w:t>
      </w:r>
    </w:p>
    <w:p w14:paraId="5FAA8A76"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2C8EB0DA"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The list includes:</w:t>
      </w:r>
    </w:p>
    <w:p w14:paraId="792368D1" w14:textId="77777777" w:rsidR="00001F27" w:rsidRPr="00001F27" w:rsidRDefault="00001F27" w:rsidP="00001F27">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The collapse, overturning or failure of load-bearing parts of lifts and lifting equipment;</w:t>
      </w:r>
    </w:p>
    <w:p w14:paraId="5E792105" w14:textId="77777777" w:rsidR="00001F27" w:rsidRPr="00001F27" w:rsidRDefault="00001F27" w:rsidP="00001F27">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Plant or equipment encountering overhead power lines;</w:t>
      </w:r>
    </w:p>
    <w:p w14:paraId="67F4A9D6" w14:textId="77777777" w:rsidR="00001F27" w:rsidRPr="00001F27" w:rsidRDefault="00001F27" w:rsidP="00001F27">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The accidental release of any substance which could cause injury to any person.</w:t>
      </w:r>
    </w:p>
    <w:p w14:paraId="30245B99"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7DDAC2C9"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b/>
          <w:bCs/>
          <w:color w:val="231F20"/>
          <w:sz w:val="20"/>
          <w:szCs w:val="20"/>
          <w:lang w:eastAsia="en-GB"/>
        </w:rPr>
        <w:t>Maintaining records:</w:t>
      </w:r>
    </w:p>
    <w:p w14:paraId="4C6FA0CA" w14:textId="77777777" w:rsidR="00001F27" w:rsidRPr="00001F27" w:rsidRDefault="00001F27" w:rsidP="00001F27">
      <w:pPr>
        <w:spacing w:after="0" w:line="240" w:lineRule="auto"/>
        <w:ind w:right="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Records will be kept within head office of any reportable injury, disease or dangerous occurrence. This will include the date and method of reporting; the date, time, and place of the event; personal details of those involved; and a brief description of the nature of the event or disease. Regular review will be undertaken to identify and monitor trends.</w:t>
      </w:r>
    </w:p>
    <w:p w14:paraId="71784450"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2DE1B696" w14:textId="60B39BB4" w:rsidR="00001F27" w:rsidRPr="00001F27" w:rsidRDefault="00001F27" w:rsidP="00001F27">
      <w:pPr>
        <w:spacing w:after="0" w:line="240" w:lineRule="auto"/>
        <w:ind w:right="4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 xml:space="preserve">A copy of the report made to the Incident Contact Centre (ICC) will be retrained by </w:t>
      </w:r>
      <w:r w:rsidR="00B93970">
        <w:rPr>
          <w:rFonts w:ascii="Arial" w:eastAsia="Times New Roman" w:hAnsi="Arial" w:cs="Arial"/>
          <w:color w:val="231F20"/>
          <w:sz w:val="20"/>
          <w:szCs w:val="20"/>
          <w:lang w:eastAsia="en-GB"/>
        </w:rPr>
        <w:t>Relief Caring School</w:t>
      </w:r>
      <w:r w:rsidRPr="00001F27">
        <w:rPr>
          <w:rFonts w:ascii="Arial" w:eastAsia="Times New Roman" w:hAnsi="Arial" w:cs="Arial"/>
          <w:color w:val="231F20"/>
          <w:sz w:val="20"/>
          <w:szCs w:val="20"/>
          <w:lang w:eastAsia="en-GB"/>
        </w:rPr>
        <w:t>, if the report is made by telephone or on line.</w:t>
      </w:r>
    </w:p>
    <w:p w14:paraId="47266658"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27310D3F"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b/>
          <w:bCs/>
          <w:color w:val="231F20"/>
          <w:sz w:val="20"/>
          <w:szCs w:val="20"/>
          <w:lang w:eastAsia="en-GB"/>
        </w:rPr>
        <w:t>Slips, Trips and Falls</w:t>
      </w:r>
    </w:p>
    <w:p w14:paraId="1FD5E41C" w14:textId="6C7B10F3" w:rsidR="00001F27" w:rsidRPr="00001F27" w:rsidRDefault="00B93970" w:rsidP="00001F27">
      <w:pPr>
        <w:spacing w:after="0" w:line="240" w:lineRule="auto"/>
        <w:ind w:right="20"/>
        <w:jc w:val="both"/>
        <w:rPr>
          <w:rFonts w:ascii="Calibri" w:eastAsia="Times New Roman" w:hAnsi="Calibri" w:cs="Helvetica"/>
          <w:sz w:val="20"/>
          <w:szCs w:val="20"/>
          <w:lang w:eastAsia="en-GB"/>
        </w:rPr>
      </w:pPr>
      <w:r>
        <w:rPr>
          <w:rFonts w:ascii="Arial" w:eastAsia="Times New Roman" w:hAnsi="Arial" w:cs="Arial"/>
          <w:color w:val="231F20"/>
          <w:sz w:val="20"/>
          <w:szCs w:val="20"/>
          <w:lang w:eastAsia="en-GB"/>
        </w:rPr>
        <w:t>Slips and falls m</w:t>
      </w:r>
      <w:r w:rsidR="00001F27" w:rsidRPr="00001F27">
        <w:rPr>
          <w:rFonts w:ascii="Arial" w:eastAsia="Times New Roman" w:hAnsi="Arial" w:cs="Arial"/>
          <w:color w:val="231F20"/>
          <w:sz w:val="20"/>
          <w:szCs w:val="20"/>
          <w:lang w:eastAsia="en-GB"/>
        </w:rPr>
        <w:t xml:space="preserve">ust be reported to the </w:t>
      </w:r>
      <w:r w:rsidR="007A7715">
        <w:rPr>
          <w:rFonts w:ascii="Arial" w:eastAsia="Times New Roman" w:hAnsi="Arial" w:cs="Arial"/>
          <w:color w:val="231F20"/>
          <w:sz w:val="20"/>
          <w:szCs w:val="20"/>
          <w:lang w:eastAsia="en-GB"/>
        </w:rPr>
        <w:t>designated Health and Safety personnel at</w:t>
      </w:r>
      <w:r w:rsidR="00001F27" w:rsidRPr="00001F27">
        <w:rPr>
          <w:rFonts w:ascii="Arial" w:eastAsia="Times New Roman" w:hAnsi="Arial" w:cs="Arial"/>
          <w:color w:val="231F20"/>
          <w:sz w:val="20"/>
          <w:szCs w:val="20"/>
          <w:lang w:eastAsia="en-GB"/>
        </w:rPr>
        <w:t xml:space="preserve"> </w:t>
      </w:r>
      <w:r w:rsidR="00440C66">
        <w:rPr>
          <w:rFonts w:ascii="Arial" w:eastAsia="Times New Roman" w:hAnsi="Arial" w:cs="Arial"/>
          <w:color w:val="231F20"/>
          <w:sz w:val="20"/>
          <w:szCs w:val="20"/>
          <w:lang w:eastAsia="en-GB"/>
        </w:rPr>
        <w:t>Relief Caring School</w:t>
      </w:r>
      <w:r>
        <w:rPr>
          <w:rFonts w:ascii="Arial" w:eastAsia="Times New Roman" w:hAnsi="Arial" w:cs="Arial"/>
          <w:color w:val="231F20"/>
          <w:sz w:val="20"/>
          <w:szCs w:val="20"/>
          <w:lang w:eastAsia="en-GB"/>
        </w:rPr>
        <w:t xml:space="preserve"> </w:t>
      </w:r>
      <w:r w:rsidR="00001F27" w:rsidRPr="00001F27">
        <w:rPr>
          <w:rFonts w:ascii="Arial" w:eastAsia="Times New Roman" w:hAnsi="Arial" w:cs="Arial"/>
          <w:color w:val="231F20"/>
          <w:sz w:val="20"/>
          <w:szCs w:val="20"/>
          <w:lang w:eastAsia="en-GB"/>
        </w:rPr>
        <w:t xml:space="preserve">immediately and an incident form must be completed. Staff are responsible for trying to prevent such incidents by ensuring floors around water coolers and kitchens are not wet, and cleaning up any spills immediately and by ensuring that the </w:t>
      </w:r>
      <w:r w:rsidR="007A7715" w:rsidRPr="00001F27">
        <w:rPr>
          <w:rFonts w:ascii="Arial" w:eastAsia="Times New Roman" w:hAnsi="Arial" w:cs="Arial"/>
          <w:color w:val="231F20"/>
          <w:sz w:val="20"/>
          <w:szCs w:val="20"/>
          <w:lang w:eastAsia="en-GB"/>
        </w:rPr>
        <w:t>workplace</w:t>
      </w:r>
      <w:r w:rsidR="00001F27" w:rsidRPr="00001F27">
        <w:rPr>
          <w:rFonts w:ascii="Arial" w:eastAsia="Times New Roman" w:hAnsi="Arial" w:cs="Arial"/>
          <w:color w:val="231F20"/>
          <w:sz w:val="20"/>
          <w:szCs w:val="20"/>
          <w:lang w:eastAsia="en-GB"/>
        </w:rPr>
        <w:t xml:space="preserve"> </w:t>
      </w:r>
      <w:r w:rsidR="007A7715">
        <w:rPr>
          <w:rFonts w:ascii="Arial" w:eastAsia="Times New Roman" w:hAnsi="Arial" w:cs="Arial"/>
          <w:color w:val="231F20"/>
          <w:sz w:val="20"/>
          <w:szCs w:val="20"/>
          <w:lang w:eastAsia="en-GB"/>
        </w:rPr>
        <w:t>is</w:t>
      </w:r>
      <w:r w:rsidR="00001F27" w:rsidRPr="00001F27">
        <w:rPr>
          <w:rFonts w:ascii="Arial" w:eastAsia="Times New Roman" w:hAnsi="Arial" w:cs="Arial"/>
          <w:color w:val="231F20"/>
          <w:sz w:val="20"/>
          <w:szCs w:val="20"/>
          <w:lang w:eastAsia="en-GB"/>
        </w:rPr>
        <w:t xml:space="preserve"> well lit.</w:t>
      </w:r>
    </w:p>
    <w:p w14:paraId="6B9CBED1" w14:textId="77777777" w:rsidR="00001F27" w:rsidRDefault="00001F27" w:rsidP="00001F27">
      <w:pPr>
        <w:spacing w:after="0" w:line="240" w:lineRule="auto"/>
        <w:ind w:right="20"/>
        <w:jc w:val="both"/>
        <w:rPr>
          <w:rFonts w:ascii="Arial" w:eastAsia="Times New Roman" w:hAnsi="Arial" w:cs="Arial"/>
          <w:sz w:val="20"/>
          <w:szCs w:val="20"/>
          <w:lang w:eastAsia="en-GB"/>
        </w:rPr>
      </w:pPr>
      <w:r w:rsidRPr="00001F27">
        <w:rPr>
          <w:rFonts w:ascii="Arial" w:eastAsia="Times New Roman" w:hAnsi="Arial" w:cs="Arial"/>
          <w:sz w:val="20"/>
          <w:szCs w:val="20"/>
          <w:lang w:eastAsia="en-GB"/>
        </w:rPr>
        <w:t> </w:t>
      </w:r>
    </w:p>
    <w:p w14:paraId="5453EFB9" w14:textId="77777777" w:rsidR="007A7715" w:rsidRDefault="007A7715" w:rsidP="00001F27">
      <w:pPr>
        <w:spacing w:after="0" w:line="240" w:lineRule="auto"/>
        <w:ind w:right="20"/>
        <w:jc w:val="both"/>
        <w:rPr>
          <w:rFonts w:ascii="Calibri" w:eastAsia="Times New Roman" w:hAnsi="Calibri" w:cs="Helvetica"/>
          <w:sz w:val="20"/>
          <w:szCs w:val="20"/>
          <w:lang w:eastAsia="en-GB"/>
        </w:rPr>
      </w:pPr>
    </w:p>
    <w:p w14:paraId="1BDC2606" w14:textId="77777777" w:rsidR="007A7715" w:rsidRPr="00001F27" w:rsidRDefault="007A7715" w:rsidP="00001F27">
      <w:pPr>
        <w:spacing w:after="0" w:line="240" w:lineRule="auto"/>
        <w:ind w:right="20"/>
        <w:jc w:val="both"/>
        <w:rPr>
          <w:rFonts w:ascii="Calibri" w:eastAsia="Times New Roman" w:hAnsi="Calibri" w:cs="Helvetica"/>
          <w:sz w:val="20"/>
          <w:szCs w:val="20"/>
          <w:lang w:eastAsia="en-GB"/>
        </w:rPr>
      </w:pP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3"/>
        <w:gridCol w:w="8283"/>
      </w:tblGrid>
      <w:tr w:rsidR="00001F27" w:rsidRPr="00001F27" w14:paraId="1A1B61CF" w14:textId="77777777" w:rsidTr="00001F27">
        <w:tc>
          <w:tcPr>
            <w:tcW w:w="380" w:type="pct"/>
            <w:tcBorders>
              <w:top w:val="single" w:sz="24" w:space="0" w:color="CED4D9"/>
              <w:left w:val="single" w:sz="24" w:space="0" w:color="CED4D9"/>
              <w:bottom w:val="single" w:sz="24" w:space="0" w:color="CED4D9"/>
              <w:right w:val="single" w:sz="24" w:space="0" w:color="CED4D9"/>
            </w:tcBorders>
            <w:shd w:val="clear" w:color="auto" w:fill="CED4D9"/>
            <w:hideMark/>
          </w:tcPr>
          <w:p w14:paraId="45E066DC" w14:textId="77777777" w:rsidR="00001F27" w:rsidRDefault="00001F27" w:rsidP="00001F27">
            <w:pPr>
              <w:spacing w:after="0" w:line="240" w:lineRule="auto"/>
              <w:jc w:val="center"/>
              <w:rPr>
                <w:rFonts w:ascii="Helvetica" w:eastAsia="Times New Roman" w:hAnsi="Helvetica" w:cs="Helvetica"/>
                <w:sz w:val="21"/>
                <w:szCs w:val="21"/>
                <w:lang w:eastAsia="en-GB"/>
              </w:rPr>
            </w:pPr>
          </w:p>
          <w:p w14:paraId="6C0DB998" w14:textId="77777777" w:rsidR="007A7715" w:rsidRDefault="007A7715" w:rsidP="00001F27">
            <w:pPr>
              <w:spacing w:after="0" w:line="240" w:lineRule="auto"/>
              <w:jc w:val="center"/>
              <w:rPr>
                <w:rFonts w:ascii="Helvetica" w:eastAsia="Times New Roman" w:hAnsi="Helvetica" w:cs="Helvetica"/>
                <w:sz w:val="21"/>
                <w:szCs w:val="21"/>
                <w:lang w:eastAsia="en-GB"/>
              </w:rPr>
            </w:pPr>
          </w:p>
          <w:p w14:paraId="42D131B6" w14:textId="77777777" w:rsidR="007A7715" w:rsidRDefault="007A7715" w:rsidP="00001F27">
            <w:pPr>
              <w:spacing w:after="0" w:line="240" w:lineRule="auto"/>
              <w:jc w:val="center"/>
              <w:rPr>
                <w:rFonts w:ascii="Helvetica" w:eastAsia="Times New Roman" w:hAnsi="Helvetica" w:cs="Helvetica"/>
                <w:sz w:val="21"/>
                <w:szCs w:val="21"/>
                <w:lang w:eastAsia="en-GB"/>
              </w:rPr>
            </w:pPr>
          </w:p>
          <w:p w14:paraId="77513E0D" w14:textId="0289E593" w:rsidR="007A7715" w:rsidRPr="00001F27" w:rsidRDefault="007A7715" w:rsidP="00001F27">
            <w:pPr>
              <w:spacing w:after="0" w:line="240" w:lineRule="auto"/>
              <w:jc w:val="center"/>
              <w:rPr>
                <w:rFonts w:ascii="Helvetica" w:eastAsia="Times New Roman" w:hAnsi="Helvetica" w:cs="Helvetica"/>
                <w:sz w:val="21"/>
                <w:szCs w:val="21"/>
                <w:lang w:eastAsia="en-GB"/>
              </w:rPr>
            </w:pPr>
          </w:p>
        </w:tc>
        <w:tc>
          <w:tcPr>
            <w:tcW w:w="461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02C668BF" w14:textId="77777777" w:rsidR="00001F27" w:rsidRPr="00001F27" w:rsidRDefault="00001F27" w:rsidP="00001F27">
            <w:pPr>
              <w:spacing w:after="0" w:line="240" w:lineRule="auto"/>
              <w:ind w:left="240"/>
              <w:rPr>
                <w:rFonts w:ascii="Calibri" w:eastAsia="Times New Roman" w:hAnsi="Calibri" w:cs="Helvetica"/>
                <w:sz w:val="20"/>
                <w:szCs w:val="20"/>
                <w:lang w:eastAsia="en-GB"/>
              </w:rPr>
            </w:pPr>
            <w:r w:rsidRPr="00001F27">
              <w:rPr>
                <w:rFonts w:ascii="Calibri" w:eastAsia="Times New Roman" w:hAnsi="Calibri" w:cs="Helvetica"/>
                <w:sz w:val="20"/>
                <w:szCs w:val="20"/>
                <w:lang w:eastAsia="en-GB"/>
              </w:rPr>
              <w:br/>
            </w:r>
            <w:r w:rsidRPr="00001F27">
              <w:rPr>
                <w:rFonts w:ascii="Arial" w:eastAsia="Times New Roman" w:hAnsi="Arial" w:cs="Arial"/>
                <w:b/>
                <w:bCs/>
                <w:color w:val="231F20"/>
                <w:sz w:val="24"/>
                <w:szCs w:val="24"/>
                <w:lang w:eastAsia="en-GB"/>
              </w:rPr>
              <w:t>Workplace Example</w:t>
            </w:r>
          </w:p>
          <w:p w14:paraId="10AD09C8" w14:textId="49A0C620" w:rsidR="00001F27" w:rsidRPr="00001F27" w:rsidRDefault="00001F27" w:rsidP="00001F27">
            <w:pPr>
              <w:spacing w:after="0" w:line="240" w:lineRule="auto"/>
              <w:ind w:left="255" w:right="520" w:hanging="24"/>
              <w:jc w:val="both"/>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 xml:space="preserve">It has been recognised for some time that </w:t>
            </w:r>
            <w:r w:rsidR="007A7715">
              <w:rPr>
                <w:rFonts w:ascii="Arial" w:eastAsia="Times New Roman" w:hAnsi="Arial" w:cs="Arial"/>
                <w:sz w:val="20"/>
                <w:szCs w:val="20"/>
                <w:lang w:eastAsia="en-GB"/>
              </w:rPr>
              <w:t xml:space="preserve">educators </w:t>
            </w:r>
            <w:r w:rsidRPr="00001F27">
              <w:rPr>
                <w:rFonts w:ascii="Arial" w:eastAsia="Times New Roman" w:hAnsi="Arial" w:cs="Arial"/>
                <w:sz w:val="20"/>
                <w:szCs w:val="20"/>
                <w:lang w:eastAsia="en-GB"/>
              </w:rPr>
              <w:t>work</w:t>
            </w:r>
            <w:r w:rsidR="007A7715">
              <w:rPr>
                <w:rFonts w:ascii="Arial" w:eastAsia="Times New Roman" w:hAnsi="Arial" w:cs="Arial"/>
                <w:sz w:val="20"/>
                <w:szCs w:val="20"/>
                <w:lang w:eastAsia="en-GB"/>
              </w:rPr>
              <w:t>ing</w:t>
            </w:r>
            <w:r w:rsidRPr="00001F27">
              <w:rPr>
                <w:rFonts w:ascii="Arial" w:eastAsia="Times New Roman" w:hAnsi="Arial" w:cs="Arial"/>
                <w:sz w:val="20"/>
                <w:szCs w:val="20"/>
                <w:lang w:eastAsia="en-GB"/>
              </w:rPr>
              <w:t xml:space="preserve"> within </w:t>
            </w:r>
            <w:r w:rsidR="007A7715">
              <w:rPr>
                <w:rFonts w:ascii="Arial" w:eastAsia="Times New Roman" w:hAnsi="Arial" w:cs="Arial"/>
                <w:sz w:val="20"/>
                <w:szCs w:val="20"/>
                <w:lang w:eastAsia="en-GB"/>
              </w:rPr>
              <w:t>the alterative provision</w:t>
            </w:r>
            <w:r w:rsidRPr="00001F27">
              <w:rPr>
                <w:rFonts w:ascii="Arial" w:eastAsia="Times New Roman" w:hAnsi="Arial" w:cs="Arial"/>
                <w:sz w:val="20"/>
                <w:szCs w:val="20"/>
                <w:lang w:eastAsia="en-GB"/>
              </w:rPr>
              <w:t xml:space="preserve"> setting </w:t>
            </w:r>
            <w:r w:rsidR="007A7715">
              <w:rPr>
                <w:rFonts w:ascii="Arial" w:eastAsia="Times New Roman" w:hAnsi="Arial" w:cs="Arial"/>
                <w:sz w:val="20"/>
                <w:szCs w:val="20"/>
                <w:lang w:eastAsia="en-GB"/>
              </w:rPr>
              <w:t xml:space="preserve">may be exposed to the </w:t>
            </w:r>
            <w:r w:rsidRPr="00001F27">
              <w:rPr>
                <w:rFonts w:ascii="Arial" w:eastAsia="Times New Roman" w:hAnsi="Arial" w:cs="Arial"/>
                <w:sz w:val="20"/>
                <w:szCs w:val="20"/>
                <w:lang w:eastAsia="en-GB"/>
              </w:rPr>
              <w:t>potential for threat, aggression or violence.</w:t>
            </w:r>
          </w:p>
          <w:p w14:paraId="595CFF72" w14:textId="77777777" w:rsidR="00001F27" w:rsidRPr="00001F27" w:rsidRDefault="00001F27" w:rsidP="00001F27">
            <w:pPr>
              <w:spacing w:after="0" w:line="240" w:lineRule="auto"/>
              <w:ind w:left="24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Violence and aggression can be defined as including the following circumstances:</w:t>
            </w:r>
          </w:p>
          <w:p w14:paraId="5FC09553" w14:textId="77777777" w:rsidR="00001F27" w:rsidRPr="00001F27" w:rsidRDefault="00001F27" w:rsidP="00001F27">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Minor assault including situations where physical contact and/or injuries occur which require first aid treatment;</w:t>
            </w:r>
          </w:p>
          <w:p w14:paraId="7A2D73FB" w14:textId="77777777" w:rsidR="00001F27" w:rsidRPr="00001F27" w:rsidRDefault="00001F27" w:rsidP="00001F27">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Threats with an offensive weapon without physical injury;</w:t>
            </w:r>
          </w:p>
          <w:p w14:paraId="3CC7546D" w14:textId="77777777" w:rsidR="00001F27" w:rsidRPr="00001F27" w:rsidRDefault="00001F27" w:rsidP="00001F27">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Aggravated assault resulting in injury requiring medical assistance;</w:t>
            </w:r>
          </w:p>
          <w:p w14:paraId="45FEB755" w14:textId="77777777" w:rsidR="00001F27" w:rsidRPr="00001F27" w:rsidRDefault="00001F27" w:rsidP="00001F27">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Threatening behaviour which could include verbal abuse or threats and fear arising from damage to the physical environment;</w:t>
            </w:r>
          </w:p>
          <w:p w14:paraId="57CC1AA2" w14:textId="77777777" w:rsidR="00001F27" w:rsidRPr="00001F27" w:rsidRDefault="00001F27" w:rsidP="00001F27">
            <w:pPr>
              <w:numPr>
                <w:ilvl w:val="0"/>
                <w:numId w:val="6"/>
              </w:numPr>
              <w:spacing w:before="100" w:beforeAutospacing="1" w:after="240"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Assault resulting in serious injury and/or death.</w:t>
            </w:r>
          </w:p>
          <w:p w14:paraId="4C26A220" w14:textId="140595BB" w:rsidR="00001F27" w:rsidRPr="00001F27" w:rsidRDefault="00001F27" w:rsidP="00001F27">
            <w:pPr>
              <w:spacing w:after="0" w:line="240" w:lineRule="auto"/>
              <w:ind w:left="240" w:right="3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 xml:space="preserve">Any violent, abusive (including physical, verbal, sexual or racial) or threatening behaviour is unacceptable. You must report any incidents immediately to the </w:t>
            </w:r>
            <w:r w:rsidR="007A7715">
              <w:rPr>
                <w:rFonts w:ascii="Arial" w:eastAsia="Times New Roman" w:hAnsi="Arial" w:cs="Arial"/>
                <w:color w:val="231F20"/>
                <w:sz w:val="20"/>
                <w:szCs w:val="20"/>
                <w:lang w:eastAsia="en-GB"/>
              </w:rPr>
              <w:t xml:space="preserve">designated Health and Safety personnel </w:t>
            </w:r>
            <w:r w:rsidRPr="00001F27">
              <w:rPr>
                <w:rFonts w:ascii="Arial" w:eastAsia="Times New Roman" w:hAnsi="Arial" w:cs="Arial"/>
                <w:color w:val="231F20"/>
                <w:sz w:val="20"/>
                <w:szCs w:val="20"/>
                <w:lang w:eastAsia="en-GB"/>
              </w:rPr>
              <w:t>and to your Manager at</w:t>
            </w:r>
            <w:r w:rsidR="00B93970">
              <w:rPr>
                <w:rFonts w:ascii="Arial" w:eastAsia="Times New Roman" w:hAnsi="Arial" w:cs="Arial"/>
                <w:color w:val="231F20"/>
                <w:sz w:val="20"/>
                <w:szCs w:val="20"/>
                <w:lang w:eastAsia="en-GB"/>
              </w:rPr>
              <w:t xml:space="preserve"> Relief Caring School</w:t>
            </w:r>
            <w:r w:rsidRPr="00001F27">
              <w:rPr>
                <w:rFonts w:ascii="Arial" w:eastAsia="Times New Roman" w:hAnsi="Arial" w:cs="Arial"/>
                <w:color w:val="231F20"/>
                <w:sz w:val="20"/>
                <w:szCs w:val="20"/>
                <w:lang w:eastAsia="en-GB"/>
              </w:rPr>
              <w:t>.</w:t>
            </w:r>
          </w:p>
          <w:p w14:paraId="01268756"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3E229C53" w14:textId="48463B61" w:rsidR="00001F27" w:rsidRPr="00001F27" w:rsidRDefault="00001F27" w:rsidP="00001F27">
            <w:pPr>
              <w:spacing w:after="0" w:line="240" w:lineRule="auto"/>
              <w:ind w:left="240" w:right="320"/>
              <w:jc w:val="both"/>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 xml:space="preserve">The establishment where you are working the assignment will have policies for dealing with such incidents and an incident report form should be completed both at the place where you are working and at the </w:t>
            </w:r>
            <w:r w:rsidR="00440C66">
              <w:rPr>
                <w:rFonts w:ascii="Arial" w:eastAsia="Times New Roman" w:hAnsi="Arial" w:cs="Arial"/>
                <w:color w:val="231F20"/>
                <w:sz w:val="20"/>
                <w:szCs w:val="20"/>
                <w:lang w:eastAsia="en-GB"/>
              </w:rPr>
              <w:t>Relief Caring School</w:t>
            </w:r>
            <w:r w:rsidR="00B93970">
              <w:rPr>
                <w:rFonts w:ascii="Arial" w:eastAsia="Times New Roman" w:hAnsi="Arial" w:cs="Arial"/>
                <w:color w:val="231F20"/>
                <w:sz w:val="20"/>
                <w:szCs w:val="20"/>
                <w:lang w:eastAsia="en-GB"/>
              </w:rPr>
              <w:t xml:space="preserve"> </w:t>
            </w:r>
            <w:r w:rsidRPr="00001F27">
              <w:rPr>
                <w:rFonts w:ascii="Arial" w:eastAsia="Times New Roman" w:hAnsi="Arial" w:cs="Arial"/>
                <w:color w:val="231F20"/>
                <w:sz w:val="20"/>
                <w:szCs w:val="20"/>
                <w:lang w:eastAsia="en-GB"/>
              </w:rPr>
              <w:t>Office.</w:t>
            </w:r>
          </w:p>
          <w:p w14:paraId="50D3EAD4" w14:textId="77777777" w:rsidR="00001F27" w:rsidRPr="00001F27" w:rsidRDefault="00001F27" w:rsidP="00001F27">
            <w:pPr>
              <w:spacing w:after="0" w:line="240" w:lineRule="auto"/>
              <w:rPr>
                <w:rFonts w:ascii="Calibri" w:eastAsia="Times New Roman" w:hAnsi="Calibri" w:cs="Helvetica"/>
                <w:sz w:val="20"/>
                <w:szCs w:val="20"/>
                <w:lang w:eastAsia="en-GB"/>
              </w:rPr>
            </w:pPr>
            <w:r w:rsidRPr="00001F27">
              <w:rPr>
                <w:rFonts w:ascii="Arial" w:eastAsia="Times New Roman" w:hAnsi="Arial" w:cs="Arial"/>
                <w:sz w:val="20"/>
                <w:szCs w:val="20"/>
                <w:lang w:eastAsia="en-GB"/>
              </w:rPr>
              <w:t> </w:t>
            </w:r>
          </w:p>
          <w:p w14:paraId="6CE4A1AD" w14:textId="77777777" w:rsidR="00001F27" w:rsidRPr="00001F27" w:rsidRDefault="00001F27" w:rsidP="00001F27">
            <w:pPr>
              <w:spacing w:after="240" w:line="240" w:lineRule="auto"/>
              <w:ind w:left="240" w:right="360"/>
              <w:rPr>
                <w:rFonts w:ascii="Calibri" w:eastAsia="Times New Roman" w:hAnsi="Calibri" w:cs="Helvetica"/>
                <w:sz w:val="20"/>
                <w:szCs w:val="20"/>
                <w:lang w:eastAsia="en-GB"/>
              </w:rPr>
            </w:pPr>
            <w:r w:rsidRPr="00001F27">
              <w:rPr>
                <w:rFonts w:ascii="Arial" w:eastAsia="Times New Roman" w:hAnsi="Arial" w:cs="Arial"/>
                <w:color w:val="231F20"/>
                <w:sz w:val="20"/>
                <w:szCs w:val="20"/>
                <w:lang w:eastAsia="en-GB"/>
              </w:rPr>
              <w:t>All staff members have an obligation under the Health and Safety at Work Act 1974 to have regard for their own health, safety and welfare at work, and that of others who may be affected by their acts or omissions.</w:t>
            </w:r>
            <w:r w:rsidRPr="00001F27">
              <w:rPr>
                <w:rFonts w:ascii="Calibri" w:eastAsia="Times New Roman" w:hAnsi="Calibri" w:cs="Helvetica"/>
                <w:sz w:val="20"/>
                <w:szCs w:val="20"/>
                <w:lang w:eastAsia="en-GB"/>
              </w:rPr>
              <w:br/>
            </w:r>
          </w:p>
        </w:tc>
      </w:tr>
    </w:tbl>
    <w:p w14:paraId="111AC9FB"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b/>
          <w:bCs/>
          <w:sz w:val="20"/>
          <w:szCs w:val="20"/>
          <w:lang w:eastAsia="en-GB"/>
        </w:rPr>
        <w:t>Monitoring and Review</w:t>
      </w:r>
      <w:r w:rsidRPr="00001F27">
        <w:rPr>
          <w:rFonts w:ascii="Arial" w:eastAsia="Times New Roman" w:hAnsi="Arial" w:cs="Arial"/>
          <w:sz w:val="20"/>
          <w:szCs w:val="20"/>
          <w:lang w:eastAsia="en-GB"/>
        </w:rPr>
        <w:br/>
        <w:t>The Company Secretary will check this policy is working properly and they will review it at least once a year. We will make improvements to the policy wherever we can.</w:t>
      </w:r>
    </w:p>
    <w:p w14:paraId="4BC36971"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Employees are invited to suggest any ways the policy can be improved.</w:t>
      </w:r>
    </w:p>
    <w:p w14:paraId="22B0E3ED"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This policy does not form part of any employee’s contract of employment, and it may be amended at any time.</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3"/>
        <w:gridCol w:w="8283"/>
      </w:tblGrid>
      <w:tr w:rsidR="00001F27" w:rsidRPr="00001F27" w14:paraId="61B2DE86" w14:textId="77777777" w:rsidTr="00001F27">
        <w:tc>
          <w:tcPr>
            <w:tcW w:w="380" w:type="pct"/>
            <w:tcBorders>
              <w:top w:val="single" w:sz="24" w:space="0" w:color="CED4D9"/>
              <w:left w:val="single" w:sz="24" w:space="0" w:color="CED4D9"/>
              <w:bottom w:val="single" w:sz="24" w:space="0" w:color="CED4D9"/>
              <w:right w:val="single" w:sz="24" w:space="0" w:color="CED4D9"/>
            </w:tcBorders>
            <w:shd w:val="clear" w:color="auto" w:fill="CED4D9"/>
            <w:hideMark/>
          </w:tcPr>
          <w:p w14:paraId="7724C6B2" w14:textId="77777777" w:rsidR="00001F27" w:rsidRPr="00001F27" w:rsidRDefault="00001F27" w:rsidP="00001F27">
            <w:pPr>
              <w:spacing w:after="0" w:line="240" w:lineRule="auto"/>
              <w:jc w:val="center"/>
              <w:rPr>
                <w:rFonts w:ascii="Helvetica" w:eastAsia="Times New Roman" w:hAnsi="Helvetica" w:cs="Helvetica"/>
                <w:sz w:val="21"/>
                <w:szCs w:val="21"/>
                <w:lang w:eastAsia="en-GB"/>
              </w:rPr>
            </w:pPr>
            <w:r w:rsidRPr="00001F27">
              <w:rPr>
                <w:rFonts w:ascii="Helvetica" w:eastAsia="Times New Roman" w:hAnsi="Helvetica" w:cs="Helvetica"/>
                <w:sz w:val="21"/>
                <w:szCs w:val="21"/>
                <w:lang w:eastAsia="en-GB"/>
              </w:rPr>
              <w:t> </w:t>
            </w:r>
          </w:p>
        </w:tc>
        <w:tc>
          <w:tcPr>
            <w:tcW w:w="461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58E7A56E" w14:textId="77777777" w:rsidR="00001F27" w:rsidRPr="00001F27" w:rsidRDefault="00001F27" w:rsidP="00001F27">
            <w:pPr>
              <w:spacing w:before="100" w:beforeAutospacing="1" w:after="100" w:afterAutospacing="1" w:line="240" w:lineRule="auto"/>
              <w:ind w:left="300"/>
              <w:rPr>
                <w:rFonts w:ascii="Helvetica" w:eastAsia="Times New Roman" w:hAnsi="Helvetica" w:cs="Helvetica"/>
                <w:sz w:val="21"/>
                <w:szCs w:val="21"/>
                <w:lang w:eastAsia="en-GB"/>
              </w:rPr>
            </w:pPr>
            <w:r w:rsidRPr="00001F27">
              <w:rPr>
                <w:rFonts w:ascii="Arial" w:eastAsia="Times New Roman" w:hAnsi="Arial" w:cs="Arial"/>
                <w:b/>
                <w:bCs/>
                <w:sz w:val="24"/>
                <w:szCs w:val="24"/>
                <w:lang w:eastAsia="en-GB"/>
              </w:rPr>
              <w:t>Key Points to Take Away</w:t>
            </w:r>
          </w:p>
          <w:p w14:paraId="49C25616" w14:textId="77777777" w:rsidR="00001F27" w:rsidRPr="00001F27" w:rsidRDefault="00001F27" w:rsidP="00001F27">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color w:val="231F20"/>
                <w:sz w:val="20"/>
                <w:szCs w:val="20"/>
                <w:lang w:eastAsia="en-GB"/>
              </w:rPr>
              <w:t>All accidents and incidents involving injury to staff or others are reported and recorded, no matter how minor.</w:t>
            </w:r>
          </w:p>
          <w:p w14:paraId="3F6D5DC3" w14:textId="4960D0E1" w:rsidR="00001F27" w:rsidRPr="00001F27" w:rsidRDefault="00440C66" w:rsidP="00001F27">
            <w:pPr>
              <w:numPr>
                <w:ilvl w:val="0"/>
                <w:numId w:val="7"/>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color w:val="231F20"/>
                <w:sz w:val="20"/>
                <w:szCs w:val="20"/>
                <w:lang w:eastAsia="en-GB"/>
              </w:rPr>
              <w:t>Relief Caring School</w:t>
            </w:r>
            <w:r w:rsidR="00B93970">
              <w:rPr>
                <w:rFonts w:ascii="Arial" w:eastAsia="Times New Roman" w:hAnsi="Arial" w:cs="Arial"/>
                <w:color w:val="231F20"/>
                <w:sz w:val="20"/>
                <w:szCs w:val="20"/>
                <w:lang w:eastAsia="en-GB"/>
              </w:rPr>
              <w:t xml:space="preserve"> </w:t>
            </w:r>
            <w:r w:rsidR="00001F27" w:rsidRPr="00001F27">
              <w:rPr>
                <w:rFonts w:ascii="Arial" w:eastAsia="Times New Roman" w:hAnsi="Arial" w:cs="Arial"/>
                <w:color w:val="231F20"/>
                <w:sz w:val="20"/>
                <w:szCs w:val="20"/>
                <w:lang w:eastAsia="en-GB"/>
              </w:rPr>
              <w:t>is required to report specific health and safety accidents and incidents to the Enforcing Authorities E.g. Health and Safety Executive (HSE) or the Local Authority Environmental Health Officer.</w:t>
            </w:r>
          </w:p>
        </w:tc>
      </w:tr>
    </w:tbl>
    <w:p w14:paraId="260FAEF8" w14:textId="77777777" w:rsidR="00001F27" w:rsidRDefault="00001F27" w:rsidP="00001F27">
      <w:pPr>
        <w:spacing w:before="100" w:beforeAutospacing="1" w:after="100" w:afterAutospacing="1" w:line="240" w:lineRule="auto"/>
        <w:rPr>
          <w:rFonts w:ascii="Arial" w:eastAsia="Times New Roman" w:hAnsi="Arial" w:cs="Arial"/>
          <w:sz w:val="20"/>
          <w:szCs w:val="20"/>
          <w:lang w:eastAsia="en-GB"/>
        </w:rPr>
      </w:pPr>
      <w:r w:rsidRPr="00001F27">
        <w:rPr>
          <w:rFonts w:ascii="Arial" w:eastAsia="Times New Roman" w:hAnsi="Arial" w:cs="Arial"/>
          <w:sz w:val="20"/>
          <w:szCs w:val="20"/>
          <w:lang w:eastAsia="en-GB"/>
        </w:rPr>
        <w:t> </w:t>
      </w:r>
    </w:p>
    <w:p w14:paraId="2E56C279" w14:textId="77777777" w:rsidR="007A7715" w:rsidRDefault="007A7715" w:rsidP="00001F27">
      <w:pPr>
        <w:spacing w:before="100" w:beforeAutospacing="1" w:after="100" w:afterAutospacing="1" w:line="240" w:lineRule="auto"/>
        <w:rPr>
          <w:rFonts w:ascii="Helvetica" w:eastAsia="Times New Roman" w:hAnsi="Helvetica" w:cs="Helvetica"/>
          <w:sz w:val="21"/>
          <w:szCs w:val="21"/>
          <w:lang w:eastAsia="en-GB"/>
        </w:rPr>
      </w:pPr>
    </w:p>
    <w:p w14:paraId="3BE562DF" w14:textId="77777777" w:rsidR="001B7A03" w:rsidRPr="00001F27" w:rsidRDefault="001B7A03" w:rsidP="00001F27">
      <w:pPr>
        <w:spacing w:before="100" w:beforeAutospacing="1" w:after="100" w:afterAutospacing="1" w:line="240" w:lineRule="auto"/>
        <w:rPr>
          <w:rFonts w:ascii="Helvetica" w:eastAsia="Times New Roman" w:hAnsi="Helvetica" w:cs="Helvetica"/>
          <w:sz w:val="21"/>
          <w:szCs w:val="21"/>
          <w:lang w:eastAsia="en-GB"/>
        </w:rPr>
      </w:pPr>
    </w:p>
    <w:p w14:paraId="42B83656"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b/>
          <w:bCs/>
          <w:sz w:val="20"/>
          <w:szCs w:val="20"/>
          <w:lang w:eastAsia="en-GB"/>
        </w:rPr>
        <w:t>After reading this Policy, you should be able to:</w:t>
      </w:r>
    </w:p>
    <w:p w14:paraId="30095DB4" w14:textId="77777777" w:rsidR="00001F27" w:rsidRPr="00001F27" w:rsidRDefault="00001F27" w:rsidP="00001F27">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lastRenderedPageBreak/>
        <w:t>Understand what Accidents and Incidents Reporting Policy is and how the Accidents and Incidents Reporting Policy operates;</w:t>
      </w:r>
    </w:p>
    <w:p w14:paraId="725CA1C6" w14:textId="223A1D02" w:rsidR="00001F27" w:rsidRPr="00001F27" w:rsidRDefault="00001F27" w:rsidP="00001F27">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 xml:space="preserve">Understand how Accidents and Incidents Reporting Policy operates at </w:t>
      </w:r>
      <w:r w:rsidR="00440C66">
        <w:rPr>
          <w:rFonts w:ascii="Arial" w:eastAsia="Times New Roman" w:hAnsi="Arial" w:cs="Arial"/>
          <w:sz w:val="20"/>
          <w:szCs w:val="20"/>
          <w:lang w:eastAsia="en-GB"/>
        </w:rPr>
        <w:t>Relief Caring School</w:t>
      </w:r>
      <w:r w:rsidR="00B93970">
        <w:rPr>
          <w:rFonts w:ascii="Arial" w:eastAsia="Times New Roman" w:hAnsi="Arial" w:cs="Arial"/>
          <w:sz w:val="20"/>
          <w:szCs w:val="20"/>
          <w:lang w:eastAsia="en-GB"/>
        </w:rPr>
        <w:t xml:space="preserve"> </w:t>
      </w:r>
      <w:r w:rsidRPr="00001F27">
        <w:rPr>
          <w:rFonts w:ascii="Arial" w:eastAsia="Times New Roman" w:hAnsi="Arial" w:cs="Arial"/>
          <w:sz w:val="20"/>
          <w:szCs w:val="20"/>
          <w:lang w:eastAsia="en-GB"/>
        </w:rPr>
        <w:t>and have an awareness of the actions we take in preventing, identifying and reporting concerns;</w:t>
      </w:r>
    </w:p>
    <w:p w14:paraId="66B70B89" w14:textId="77777777" w:rsidR="00001F27" w:rsidRPr="00001F27" w:rsidRDefault="00001F27" w:rsidP="00001F27">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Understand the role you play in Accidents and Incidents Reporting Policy.</w:t>
      </w:r>
    </w:p>
    <w:p w14:paraId="1742621C"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If you have not understood any of these points, please ask your Line Manager or trainer for further help.</w:t>
      </w:r>
    </w:p>
    <w:p w14:paraId="68BA8FC1"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b/>
          <w:bCs/>
          <w:sz w:val="20"/>
          <w:szCs w:val="20"/>
          <w:lang w:eastAsia="en-GB"/>
        </w:rPr>
        <w:t>Policy Review</w:t>
      </w:r>
    </w:p>
    <w:p w14:paraId="5829D92C"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A Director will review this policy at least once a year to make any updates needed.</w:t>
      </w:r>
    </w:p>
    <w:p w14:paraId="587D42B4"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b/>
          <w:bCs/>
          <w:sz w:val="20"/>
          <w:szCs w:val="20"/>
          <w:lang w:eastAsia="en-GB"/>
        </w:rPr>
        <w:t>Authorisation and Signature</w:t>
      </w:r>
    </w:p>
    <w:p w14:paraId="5874C570" w14:textId="0266ED31"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 xml:space="preserve">This Policy is the authorised version agreed by the Directors of </w:t>
      </w:r>
      <w:r w:rsidR="00B93970">
        <w:rPr>
          <w:rFonts w:ascii="Arial" w:eastAsia="Times New Roman" w:hAnsi="Arial" w:cs="Arial"/>
          <w:sz w:val="20"/>
          <w:szCs w:val="20"/>
          <w:lang w:eastAsia="en-GB"/>
        </w:rPr>
        <w:t>Relief Caring School</w:t>
      </w:r>
    </w:p>
    <w:p w14:paraId="12C72F8F"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All employees are expected to follow this policy and failure to do so could result in disciplinary action.</w:t>
      </w:r>
    </w:p>
    <w:p w14:paraId="7E783A91"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 </w:t>
      </w:r>
    </w:p>
    <w:p w14:paraId="656BC0AA"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noProof/>
          <w:sz w:val="20"/>
          <w:szCs w:val="20"/>
          <w:lang w:eastAsia="en-GB"/>
        </w:rPr>
        <w:drawing>
          <wp:inline distT="0" distB="0" distL="0" distR="0" wp14:anchorId="665993F7" wp14:editId="158E57C1">
            <wp:extent cx="733425" cy="400050"/>
            <wp:effectExtent l="0" t="0" r="0" b="0"/>
            <wp:docPr id="1" name="signature_img_path" descr="signature_img_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_img_path" descr="signature_img_pat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3425" cy="400050"/>
                    </a:xfrm>
                    <a:prstGeom prst="rect">
                      <a:avLst/>
                    </a:prstGeom>
                    <a:noFill/>
                    <a:ln>
                      <a:noFill/>
                    </a:ln>
                  </pic:spPr>
                </pic:pic>
              </a:graphicData>
            </a:graphic>
          </wp:inline>
        </w:drawing>
      </w:r>
    </w:p>
    <w:p w14:paraId="11FC1757" w14:textId="5C84DB74" w:rsidR="00001F27" w:rsidRPr="00B23242"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Director’s Signature </w:t>
      </w:r>
    </w:p>
    <w:p w14:paraId="7D9BEBF6" w14:textId="77777777" w:rsidR="00C07141" w:rsidRDefault="00C07141" w:rsidP="00001F27">
      <w:pPr>
        <w:spacing w:before="100" w:beforeAutospacing="1" w:after="100" w:afterAutospacing="1" w:line="240" w:lineRule="auto"/>
        <w:rPr>
          <w:rFonts w:ascii="Arial" w:eastAsia="Times New Roman" w:hAnsi="Arial" w:cs="Arial"/>
          <w:sz w:val="20"/>
          <w:szCs w:val="20"/>
          <w:lang w:eastAsia="en-GB"/>
        </w:rPr>
      </w:pPr>
    </w:p>
    <w:p w14:paraId="70FBE12F" w14:textId="77777777" w:rsidR="00C07141" w:rsidRDefault="00C07141" w:rsidP="00001F27">
      <w:pPr>
        <w:spacing w:before="100" w:beforeAutospacing="1" w:after="100" w:afterAutospacing="1" w:line="240" w:lineRule="auto"/>
        <w:rPr>
          <w:rFonts w:ascii="Arial" w:eastAsia="Times New Roman" w:hAnsi="Arial" w:cs="Arial"/>
          <w:sz w:val="20"/>
          <w:szCs w:val="20"/>
          <w:lang w:eastAsia="en-GB"/>
        </w:rPr>
      </w:pPr>
    </w:p>
    <w:p w14:paraId="5D22CB2D" w14:textId="3C29C795" w:rsidR="00C07141" w:rsidRPr="00C07141" w:rsidRDefault="00C07141" w:rsidP="00001F27">
      <w:pPr>
        <w:spacing w:before="100" w:beforeAutospacing="1" w:after="100" w:afterAutospacing="1" w:line="240" w:lineRule="auto"/>
        <w:rPr>
          <w:rFonts w:ascii="Arial" w:eastAsia="Times New Roman" w:hAnsi="Arial" w:cs="Arial"/>
          <w:b/>
          <w:bCs/>
          <w:sz w:val="20"/>
          <w:szCs w:val="20"/>
          <w:lang w:eastAsia="en-GB"/>
        </w:rPr>
      </w:pPr>
      <w:r w:rsidRPr="00C07141">
        <w:rPr>
          <w:rFonts w:ascii="Arial" w:eastAsia="Times New Roman" w:hAnsi="Arial" w:cs="Arial"/>
          <w:b/>
          <w:bCs/>
          <w:sz w:val="20"/>
          <w:szCs w:val="20"/>
          <w:lang w:eastAsia="en-GB"/>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C07141" w:rsidRPr="00C07141" w14:paraId="0EA4C62C" w14:textId="77777777" w:rsidTr="00C07141">
        <w:trPr>
          <w:cantSplit/>
          <w:trHeight w:val="393"/>
          <w:tblHeader/>
        </w:trPr>
        <w:tc>
          <w:tcPr>
            <w:tcW w:w="1552" w:type="dxa"/>
            <w:vAlign w:val="center"/>
          </w:tcPr>
          <w:p w14:paraId="6C717C1A" w14:textId="77777777" w:rsidR="00C07141" w:rsidRPr="00C07141" w:rsidRDefault="00C07141" w:rsidP="00C07141">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Version no.</w:t>
            </w:r>
          </w:p>
        </w:tc>
        <w:tc>
          <w:tcPr>
            <w:tcW w:w="1425" w:type="dxa"/>
            <w:vAlign w:val="center"/>
          </w:tcPr>
          <w:p w14:paraId="58B2E549" w14:textId="77777777" w:rsidR="00C07141" w:rsidRPr="00C07141" w:rsidRDefault="00C07141" w:rsidP="00C07141">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Effective</w:t>
            </w:r>
            <w:r w:rsidRPr="00C07141">
              <w:rPr>
                <w:rFonts w:ascii="Cambria" w:eastAsia="Calibri" w:hAnsi="Cambria" w:cs="Times New Roman"/>
                <w:b/>
                <w:bCs/>
                <w:color w:val="000000"/>
                <w:sz w:val="24"/>
                <w:szCs w:val="24"/>
              </w:rPr>
              <w:br/>
              <w:t>Date</w:t>
            </w:r>
          </w:p>
        </w:tc>
        <w:tc>
          <w:tcPr>
            <w:tcW w:w="4252" w:type="dxa"/>
            <w:vAlign w:val="center"/>
          </w:tcPr>
          <w:p w14:paraId="6212F477" w14:textId="77777777" w:rsidR="00C07141" w:rsidRPr="00C07141" w:rsidRDefault="00C07141" w:rsidP="00C07141">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Significant Changes</w:t>
            </w:r>
          </w:p>
        </w:tc>
        <w:tc>
          <w:tcPr>
            <w:tcW w:w="1701" w:type="dxa"/>
            <w:vAlign w:val="center"/>
          </w:tcPr>
          <w:p w14:paraId="0C3955FF" w14:textId="77777777" w:rsidR="00C07141" w:rsidRPr="00C07141" w:rsidRDefault="00C07141" w:rsidP="00C07141">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Previous</w:t>
            </w:r>
            <w:r w:rsidRPr="00C07141">
              <w:rPr>
                <w:rFonts w:ascii="Cambria" w:eastAsia="Calibri" w:hAnsi="Cambria" w:cs="Times New Roman"/>
                <w:b/>
                <w:bCs/>
                <w:color w:val="000000"/>
                <w:sz w:val="24"/>
                <w:szCs w:val="24"/>
              </w:rPr>
              <w:br/>
              <w:t>Version no.</w:t>
            </w:r>
          </w:p>
        </w:tc>
      </w:tr>
      <w:tr w:rsidR="00C07141" w:rsidRPr="00C07141" w14:paraId="316E0B07" w14:textId="77777777" w:rsidTr="00C07141">
        <w:trPr>
          <w:cantSplit/>
          <w:trHeight w:val="397"/>
        </w:trPr>
        <w:tc>
          <w:tcPr>
            <w:tcW w:w="1552" w:type="dxa"/>
            <w:vAlign w:val="center"/>
          </w:tcPr>
          <w:p w14:paraId="625331BE" w14:textId="77777777" w:rsidR="00C07141" w:rsidRPr="00C07141" w:rsidRDefault="00C07141" w:rsidP="00C07141">
            <w:pPr>
              <w:spacing w:after="0" w:line="360" w:lineRule="auto"/>
              <w:rPr>
                <w:rFonts w:ascii="Cambria" w:eastAsia="Calibri" w:hAnsi="Cambria" w:cs="Times New Roman"/>
                <w:b/>
                <w:bCs/>
                <w:color w:val="1F497D"/>
                <w:sz w:val="24"/>
                <w:szCs w:val="24"/>
              </w:rPr>
            </w:pPr>
          </w:p>
        </w:tc>
        <w:tc>
          <w:tcPr>
            <w:tcW w:w="1425" w:type="dxa"/>
            <w:vAlign w:val="center"/>
          </w:tcPr>
          <w:p w14:paraId="2CA822DC" w14:textId="77777777" w:rsidR="00C07141" w:rsidRPr="00C07141" w:rsidRDefault="00C07141" w:rsidP="00C07141">
            <w:pPr>
              <w:spacing w:after="0" w:line="360" w:lineRule="auto"/>
              <w:rPr>
                <w:rFonts w:ascii="Cambria" w:eastAsia="Calibri" w:hAnsi="Cambria" w:cs="Times New Roman"/>
                <w:b/>
                <w:bCs/>
                <w:color w:val="1F497D"/>
                <w:sz w:val="24"/>
                <w:szCs w:val="24"/>
              </w:rPr>
            </w:pPr>
          </w:p>
        </w:tc>
        <w:tc>
          <w:tcPr>
            <w:tcW w:w="4252" w:type="dxa"/>
            <w:vAlign w:val="center"/>
          </w:tcPr>
          <w:p w14:paraId="494E2DC9" w14:textId="77777777" w:rsidR="00C07141" w:rsidRPr="00C07141" w:rsidRDefault="00C07141" w:rsidP="00C07141">
            <w:pPr>
              <w:spacing w:after="0" w:line="360" w:lineRule="auto"/>
              <w:rPr>
                <w:rFonts w:ascii="Cambria" w:eastAsia="Calibri" w:hAnsi="Cambria" w:cs="Times New Roman"/>
                <w:b/>
                <w:bCs/>
                <w:color w:val="1F497D"/>
                <w:sz w:val="24"/>
                <w:szCs w:val="24"/>
              </w:rPr>
            </w:pPr>
          </w:p>
        </w:tc>
        <w:tc>
          <w:tcPr>
            <w:tcW w:w="1701" w:type="dxa"/>
            <w:vAlign w:val="center"/>
          </w:tcPr>
          <w:p w14:paraId="573F4605" w14:textId="77777777" w:rsidR="00C07141" w:rsidRPr="00C07141" w:rsidRDefault="00C07141" w:rsidP="00C07141">
            <w:pPr>
              <w:spacing w:after="0" w:line="360" w:lineRule="auto"/>
              <w:rPr>
                <w:rFonts w:ascii="Cambria" w:eastAsia="Calibri" w:hAnsi="Cambria" w:cs="Times New Roman"/>
                <w:b/>
                <w:bCs/>
                <w:color w:val="1F497D"/>
                <w:sz w:val="24"/>
                <w:szCs w:val="24"/>
              </w:rPr>
            </w:pPr>
          </w:p>
        </w:tc>
      </w:tr>
      <w:tr w:rsidR="00C07141" w:rsidRPr="00C07141" w14:paraId="04022E54" w14:textId="77777777" w:rsidTr="00C07141">
        <w:trPr>
          <w:cantSplit/>
          <w:trHeight w:val="397"/>
        </w:trPr>
        <w:tc>
          <w:tcPr>
            <w:tcW w:w="1552" w:type="dxa"/>
            <w:vAlign w:val="center"/>
          </w:tcPr>
          <w:p w14:paraId="65A9E3E2" w14:textId="77777777" w:rsidR="00C07141" w:rsidRPr="00C07141" w:rsidRDefault="00C07141" w:rsidP="00C07141">
            <w:pPr>
              <w:spacing w:after="0" w:line="360" w:lineRule="auto"/>
              <w:rPr>
                <w:rFonts w:ascii="Cambria" w:eastAsia="Calibri" w:hAnsi="Cambria" w:cs="Times New Roman"/>
                <w:b/>
                <w:bCs/>
                <w:color w:val="1F497D"/>
                <w:sz w:val="24"/>
                <w:szCs w:val="24"/>
              </w:rPr>
            </w:pPr>
          </w:p>
        </w:tc>
        <w:tc>
          <w:tcPr>
            <w:tcW w:w="1425" w:type="dxa"/>
            <w:vAlign w:val="center"/>
          </w:tcPr>
          <w:p w14:paraId="419834DC" w14:textId="77777777" w:rsidR="00C07141" w:rsidRPr="00C07141" w:rsidRDefault="00C07141" w:rsidP="00C07141">
            <w:pPr>
              <w:spacing w:after="0" w:line="360" w:lineRule="auto"/>
              <w:rPr>
                <w:rFonts w:ascii="Cambria" w:eastAsia="Calibri" w:hAnsi="Cambria" w:cs="Times New Roman"/>
                <w:b/>
                <w:bCs/>
                <w:color w:val="1F497D"/>
                <w:sz w:val="24"/>
                <w:szCs w:val="24"/>
              </w:rPr>
            </w:pPr>
          </w:p>
        </w:tc>
        <w:tc>
          <w:tcPr>
            <w:tcW w:w="4252" w:type="dxa"/>
            <w:vAlign w:val="center"/>
          </w:tcPr>
          <w:p w14:paraId="0730BB02" w14:textId="77777777" w:rsidR="00C07141" w:rsidRPr="00C07141" w:rsidRDefault="00C07141" w:rsidP="00C07141">
            <w:pPr>
              <w:spacing w:after="0" w:line="360" w:lineRule="auto"/>
              <w:rPr>
                <w:rFonts w:ascii="Cambria" w:eastAsia="Calibri" w:hAnsi="Cambria" w:cs="Times New Roman"/>
                <w:b/>
                <w:bCs/>
                <w:color w:val="1F497D"/>
                <w:sz w:val="24"/>
                <w:szCs w:val="24"/>
              </w:rPr>
            </w:pPr>
          </w:p>
        </w:tc>
        <w:tc>
          <w:tcPr>
            <w:tcW w:w="1701" w:type="dxa"/>
            <w:vAlign w:val="center"/>
          </w:tcPr>
          <w:p w14:paraId="73830275" w14:textId="77777777" w:rsidR="00C07141" w:rsidRPr="00C07141" w:rsidRDefault="00C07141" w:rsidP="00C07141">
            <w:pPr>
              <w:spacing w:after="0" w:line="360" w:lineRule="auto"/>
              <w:rPr>
                <w:rFonts w:ascii="Cambria" w:eastAsia="Calibri" w:hAnsi="Cambria" w:cs="Times New Roman"/>
                <w:b/>
                <w:bCs/>
                <w:color w:val="1F497D"/>
                <w:sz w:val="24"/>
                <w:szCs w:val="24"/>
              </w:rPr>
            </w:pPr>
          </w:p>
        </w:tc>
      </w:tr>
      <w:tr w:rsidR="00C07141" w:rsidRPr="00C07141" w14:paraId="22706364" w14:textId="77777777" w:rsidTr="00C07141">
        <w:trPr>
          <w:cantSplit/>
          <w:trHeight w:val="397"/>
        </w:trPr>
        <w:tc>
          <w:tcPr>
            <w:tcW w:w="1552" w:type="dxa"/>
            <w:vAlign w:val="center"/>
          </w:tcPr>
          <w:p w14:paraId="62B80EAD" w14:textId="77777777" w:rsidR="00C07141" w:rsidRPr="00C07141" w:rsidRDefault="00C07141" w:rsidP="00C07141">
            <w:pPr>
              <w:spacing w:after="0" w:line="360" w:lineRule="auto"/>
              <w:rPr>
                <w:rFonts w:ascii="Cambria" w:eastAsia="Calibri" w:hAnsi="Cambria" w:cs="Times New Roman"/>
                <w:b/>
                <w:bCs/>
                <w:color w:val="1F497D"/>
                <w:sz w:val="24"/>
                <w:szCs w:val="24"/>
              </w:rPr>
            </w:pPr>
          </w:p>
        </w:tc>
        <w:tc>
          <w:tcPr>
            <w:tcW w:w="1425" w:type="dxa"/>
            <w:vAlign w:val="center"/>
          </w:tcPr>
          <w:p w14:paraId="4A17EB99" w14:textId="77777777" w:rsidR="00C07141" w:rsidRPr="00C07141" w:rsidRDefault="00C07141" w:rsidP="00C07141">
            <w:pPr>
              <w:spacing w:after="0" w:line="360" w:lineRule="auto"/>
              <w:rPr>
                <w:rFonts w:ascii="Cambria" w:eastAsia="Calibri" w:hAnsi="Cambria" w:cs="Times New Roman"/>
                <w:b/>
                <w:bCs/>
                <w:color w:val="1F497D"/>
                <w:sz w:val="24"/>
                <w:szCs w:val="24"/>
              </w:rPr>
            </w:pPr>
          </w:p>
        </w:tc>
        <w:tc>
          <w:tcPr>
            <w:tcW w:w="4252" w:type="dxa"/>
            <w:vAlign w:val="center"/>
          </w:tcPr>
          <w:p w14:paraId="12B623E0" w14:textId="77777777" w:rsidR="00C07141" w:rsidRPr="00C07141" w:rsidRDefault="00C07141" w:rsidP="00C07141">
            <w:pPr>
              <w:spacing w:after="0" w:line="360" w:lineRule="auto"/>
              <w:rPr>
                <w:rFonts w:ascii="Cambria" w:eastAsia="Calibri" w:hAnsi="Cambria" w:cs="Times New Roman"/>
                <w:b/>
                <w:bCs/>
                <w:color w:val="1F497D"/>
                <w:sz w:val="24"/>
                <w:szCs w:val="24"/>
              </w:rPr>
            </w:pPr>
          </w:p>
        </w:tc>
        <w:tc>
          <w:tcPr>
            <w:tcW w:w="1701" w:type="dxa"/>
            <w:vAlign w:val="center"/>
          </w:tcPr>
          <w:p w14:paraId="708B134D" w14:textId="77777777" w:rsidR="00C07141" w:rsidRPr="00C07141" w:rsidRDefault="00C07141" w:rsidP="00C07141">
            <w:pPr>
              <w:spacing w:after="0" w:line="360" w:lineRule="auto"/>
              <w:rPr>
                <w:rFonts w:ascii="Cambria" w:eastAsia="Calibri" w:hAnsi="Cambria" w:cs="Times New Roman"/>
                <w:b/>
                <w:bCs/>
                <w:color w:val="1F497D"/>
                <w:sz w:val="24"/>
                <w:szCs w:val="24"/>
              </w:rPr>
            </w:pPr>
          </w:p>
        </w:tc>
      </w:tr>
    </w:tbl>
    <w:p w14:paraId="2350CBCE" w14:textId="77777777" w:rsidR="00C07141" w:rsidRPr="00001F27" w:rsidRDefault="00C07141" w:rsidP="00001F27">
      <w:pPr>
        <w:spacing w:before="100" w:beforeAutospacing="1" w:after="100" w:afterAutospacing="1" w:line="240" w:lineRule="auto"/>
        <w:rPr>
          <w:rFonts w:ascii="Helvetica" w:eastAsia="Times New Roman" w:hAnsi="Helvetica" w:cs="Helvetica"/>
          <w:sz w:val="21"/>
          <w:szCs w:val="21"/>
          <w:lang w:eastAsia="en-GB"/>
        </w:rPr>
      </w:pPr>
    </w:p>
    <w:p w14:paraId="0F182173"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 </w:t>
      </w:r>
    </w:p>
    <w:p w14:paraId="2BC7FF23"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 </w:t>
      </w:r>
    </w:p>
    <w:p w14:paraId="3293AAB2" w14:textId="77777777" w:rsidR="00001F27" w:rsidRPr="00001F27" w:rsidRDefault="00001F27" w:rsidP="00001F27">
      <w:pPr>
        <w:spacing w:before="100" w:beforeAutospacing="1" w:after="100" w:afterAutospacing="1" w:line="240" w:lineRule="auto"/>
        <w:rPr>
          <w:rFonts w:ascii="Helvetica" w:eastAsia="Times New Roman" w:hAnsi="Helvetica" w:cs="Helvetica"/>
          <w:sz w:val="21"/>
          <w:szCs w:val="21"/>
          <w:lang w:eastAsia="en-GB"/>
        </w:rPr>
      </w:pPr>
      <w:r w:rsidRPr="00001F27">
        <w:rPr>
          <w:rFonts w:ascii="Arial" w:eastAsia="Times New Roman" w:hAnsi="Arial" w:cs="Arial"/>
          <w:sz w:val="20"/>
          <w:szCs w:val="20"/>
          <w:lang w:eastAsia="en-GB"/>
        </w:rPr>
        <w:t> </w:t>
      </w:r>
    </w:p>
    <w:p w14:paraId="6608455B" w14:textId="77777777" w:rsidR="00001F27" w:rsidRDefault="00001F27"/>
    <w:sectPr w:rsidR="00001F27" w:rsidSect="00825DCD">
      <w:headerReference w:type="default" r:id="rId8"/>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912CF7" w14:textId="77777777" w:rsidR="00A64956" w:rsidRDefault="00A64956" w:rsidP="00387C8B">
      <w:pPr>
        <w:spacing w:after="0" w:line="240" w:lineRule="auto"/>
      </w:pPr>
      <w:r>
        <w:separator/>
      </w:r>
    </w:p>
  </w:endnote>
  <w:endnote w:type="continuationSeparator" w:id="0">
    <w:p w14:paraId="189FBD92" w14:textId="77777777" w:rsidR="00A64956" w:rsidRDefault="00A64956" w:rsidP="00387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CE298E" w14:textId="77777777" w:rsidR="00A64956" w:rsidRDefault="00A64956" w:rsidP="00387C8B">
      <w:pPr>
        <w:spacing w:after="0" w:line="240" w:lineRule="auto"/>
      </w:pPr>
      <w:r>
        <w:separator/>
      </w:r>
    </w:p>
  </w:footnote>
  <w:footnote w:type="continuationSeparator" w:id="0">
    <w:p w14:paraId="68A12267" w14:textId="77777777" w:rsidR="00A64956" w:rsidRDefault="00A64956" w:rsidP="00387C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1566A" w14:textId="558BE9AF" w:rsidR="00387C8B" w:rsidRPr="000708A5" w:rsidRDefault="00825DCD" w:rsidP="00825DCD">
    <w:r>
      <w:rPr>
        <w:noProof/>
      </w:rPr>
      <w:drawing>
        <wp:anchor distT="0" distB="0" distL="114300" distR="114300" simplePos="0" relativeHeight="251658240" behindDoc="1" locked="0" layoutInCell="1" allowOverlap="1" wp14:anchorId="7390BD95" wp14:editId="37814D74">
          <wp:simplePos x="0" y="0"/>
          <wp:positionH relativeFrom="column">
            <wp:posOffset>-906780</wp:posOffset>
          </wp:positionH>
          <wp:positionV relativeFrom="paragraph">
            <wp:posOffset>-1227455</wp:posOffset>
          </wp:positionV>
          <wp:extent cx="7864764" cy="10180800"/>
          <wp:effectExtent l="0" t="0" r="3175" b="0"/>
          <wp:wrapNone/>
          <wp:docPr id="391462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462405" name="Picture 391462405"/>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74FC3"/>
    <w:multiLevelType w:val="multilevel"/>
    <w:tmpl w:val="83500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D72176"/>
    <w:multiLevelType w:val="hybridMultilevel"/>
    <w:tmpl w:val="2F1EEE1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12E16C0B"/>
    <w:multiLevelType w:val="multilevel"/>
    <w:tmpl w:val="5A1EC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232BBF"/>
    <w:multiLevelType w:val="multilevel"/>
    <w:tmpl w:val="FFB8F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6750A6"/>
    <w:multiLevelType w:val="multilevel"/>
    <w:tmpl w:val="4E72F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6B29FD"/>
    <w:multiLevelType w:val="multilevel"/>
    <w:tmpl w:val="1806E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B1370F"/>
    <w:multiLevelType w:val="multilevel"/>
    <w:tmpl w:val="F03A8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4422AE"/>
    <w:multiLevelType w:val="multilevel"/>
    <w:tmpl w:val="2EC49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5F52E0"/>
    <w:multiLevelType w:val="hybridMultilevel"/>
    <w:tmpl w:val="39F8357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7EE565F4"/>
    <w:multiLevelType w:val="multilevel"/>
    <w:tmpl w:val="1DEC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3361699">
    <w:abstractNumId w:val="2"/>
  </w:num>
  <w:num w:numId="2" w16cid:durableId="942299224">
    <w:abstractNumId w:val="9"/>
  </w:num>
  <w:num w:numId="3" w16cid:durableId="1023438253">
    <w:abstractNumId w:val="7"/>
  </w:num>
  <w:num w:numId="4" w16cid:durableId="2136099988">
    <w:abstractNumId w:val="6"/>
  </w:num>
  <w:num w:numId="5" w16cid:durableId="966856834">
    <w:abstractNumId w:val="0"/>
  </w:num>
  <w:num w:numId="6" w16cid:durableId="931358633">
    <w:abstractNumId w:val="3"/>
  </w:num>
  <w:num w:numId="7" w16cid:durableId="1903724">
    <w:abstractNumId w:val="4"/>
  </w:num>
  <w:num w:numId="8" w16cid:durableId="599340887">
    <w:abstractNumId w:val="5"/>
  </w:num>
  <w:num w:numId="9" w16cid:durableId="2092968217">
    <w:abstractNumId w:val="1"/>
  </w:num>
  <w:num w:numId="10" w16cid:durableId="15677640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MDAyNzMyMjc0NrdQ0lEKTi0uzszPAykwrAUAFwHJGiwAAAA="/>
  </w:docVars>
  <w:rsids>
    <w:rsidRoot w:val="00001F27"/>
    <w:rsid w:val="00001F27"/>
    <w:rsid w:val="00023E8B"/>
    <w:rsid w:val="000708A5"/>
    <w:rsid w:val="001734F8"/>
    <w:rsid w:val="001B7A03"/>
    <w:rsid w:val="001E6A36"/>
    <w:rsid w:val="002812B4"/>
    <w:rsid w:val="00333EEE"/>
    <w:rsid w:val="00387C8B"/>
    <w:rsid w:val="00440C66"/>
    <w:rsid w:val="00551297"/>
    <w:rsid w:val="005F539E"/>
    <w:rsid w:val="007A7715"/>
    <w:rsid w:val="00825DCD"/>
    <w:rsid w:val="00903FF2"/>
    <w:rsid w:val="009F3F06"/>
    <w:rsid w:val="00A64956"/>
    <w:rsid w:val="00AF0541"/>
    <w:rsid w:val="00B23242"/>
    <w:rsid w:val="00B93970"/>
    <w:rsid w:val="00C001FE"/>
    <w:rsid w:val="00C07141"/>
    <w:rsid w:val="00C26E0A"/>
    <w:rsid w:val="00E0659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801185"/>
  <w15:chartTrackingRefBased/>
  <w15:docId w15:val="{1417271E-77CE-4E80-9A84-DB190786C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7C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7C8B"/>
  </w:style>
  <w:style w:type="paragraph" w:styleId="Footer">
    <w:name w:val="footer"/>
    <w:basedOn w:val="Normal"/>
    <w:link w:val="FooterChar"/>
    <w:uiPriority w:val="99"/>
    <w:unhideWhenUsed/>
    <w:rsid w:val="00387C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7C8B"/>
  </w:style>
  <w:style w:type="table" w:customStyle="1" w:styleId="TableGrid1">
    <w:name w:val="Table Grid1"/>
    <w:basedOn w:val="TableNormal"/>
    <w:next w:val="TableGrid"/>
    <w:uiPriority w:val="59"/>
    <w:rsid w:val="007A77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7A77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7A7715"/>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4236964">
      <w:bodyDiv w:val="1"/>
      <w:marLeft w:val="0"/>
      <w:marRight w:val="0"/>
      <w:marTop w:val="0"/>
      <w:marBottom w:val="0"/>
      <w:divBdr>
        <w:top w:val="none" w:sz="0" w:space="0" w:color="auto"/>
        <w:left w:val="none" w:sz="0" w:space="0" w:color="auto"/>
        <w:bottom w:val="none" w:sz="0" w:space="0" w:color="auto"/>
        <w:right w:val="none" w:sz="0" w:space="0" w:color="auto"/>
      </w:divBdr>
      <w:divsChild>
        <w:div w:id="1913851346">
          <w:marLeft w:val="0"/>
          <w:marRight w:val="0"/>
          <w:marTop w:val="0"/>
          <w:marBottom w:val="0"/>
          <w:divBdr>
            <w:top w:val="none" w:sz="0" w:space="0" w:color="auto"/>
            <w:left w:val="none" w:sz="0" w:space="0" w:color="auto"/>
            <w:bottom w:val="none" w:sz="0" w:space="0" w:color="auto"/>
            <w:right w:val="none" w:sz="0" w:space="0" w:color="auto"/>
          </w:divBdr>
          <w:divsChild>
            <w:div w:id="391316206">
              <w:marLeft w:val="0"/>
              <w:marRight w:val="0"/>
              <w:marTop w:val="0"/>
              <w:marBottom w:val="0"/>
              <w:divBdr>
                <w:top w:val="none" w:sz="0" w:space="0" w:color="auto"/>
                <w:left w:val="none" w:sz="0" w:space="0" w:color="auto"/>
                <w:bottom w:val="none" w:sz="0" w:space="0" w:color="auto"/>
                <w:right w:val="none" w:sz="0" w:space="0" w:color="auto"/>
              </w:divBdr>
              <w:divsChild>
                <w:div w:id="119804116">
                  <w:marLeft w:val="0"/>
                  <w:marRight w:val="0"/>
                  <w:marTop w:val="0"/>
                  <w:marBottom w:val="0"/>
                  <w:divBdr>
                    <w:top w:val="none" w:sz="0" w:space="0" w:color="auto"/>
                    <w:left w:val="none" w:sz="0" w:space="0" w:color="auto"/>
                    <w:bottom w:val="none" w:sz="0" w:space="0" w:color="auto"/>
                    <w:right w:val="none" w:sz="0" w:space="0" w:color="auto"/>
                  </w:divBdr>
                  <w:divsChild>
                    <w:div w:id="1739863347">
                      <w:marLeft w:val="0"/>
                      <w:marRight w:val="0"/>
                      <w:marTop w:val="0"/>
                      <w:marBottom w:val="0"/>
                      <w:divBdr>
                        <w:top w:val="none" w:sz="0" w:space="0" w:color="auto"/>
                        <w:left w:val="none" w:sz="0" w:space="0" w:color="auto"/>
                        <w:bottom w:val="none" w:sz="0" w:space="0" w:color="auto"/>
                        <w:right w:val="none" w:sz="0" w:space="0" w:color="auto"/>
                      </w:divBdr>
                      <w:divsChild>
                        <w:div w:id="346447972">
                          <w:marLeft w:val="0"/>
                          <w:marRight w:val="0"/>
                          <w:marTop w:val="0"/>
                          <w:marBottom w:val="0"/>
                          <w:divBdr>
                            <w:top w:val="none" w:sz="0" w:space="0" w:color="auto"/>
                            <w:left w:val="none" w:sz="0" w:space="0" w:color="auto"/>
                            <w:bottom w:val="none" w:sz="0" w:space="0" w:color="auto"/>
                            <w:right w:val="none" w:sz="0" w:space="0" w:color="auto"/>
                          </w:divBdr>
                          <w:divsChild>
                            <w:div w:id="526144709">
                              <w:marLeft w:val="300"/>
                              <w:marRight w:val="0"/>
                              <w:marTop w:val="0"/>
                              <w:marBottom w:val="0"/>
                              <w:divBdr>
                                <w:top w:val="none" w:sz="0" w:space="0" w:color="auto"/>
                                <w:left w:val="none" w:sz="0" w:space="0" w:color="auto"/>
                                <w:bottom w:val="none" w:sz="0" w:space="0" w:color="auto"/>
                                <w:right w:val="none" w:sz="0" w:space="0" w:color="auto"/>
                              </w:divBdr>
                            </w:div>
                            <w:div w:id="975063262">
                              <w:marLeft w:val="300"/>
                              <w:marRight w:val="0"/>
                              <w:marTop w:val="0"/>
                              <w:marBottom w:val="0"/>
                              <w:divBdr>
                                <w:top w:val="none" w:sz="0" w:space="0" w:color="auto"/>
                                <w:left w:val="none" w:sz="0" w:space="0" w:color="auto"/>
                                <w:bottom w:val="none" w:sz="0" w:space="0" w:color="auto"/>
                                <w:right w:val="none" w:sz="0" w:space="0" w:color="auto"/>
                              </w:divBdr>
                            </w:div>
                          </w:divsChild>
                        </w:div>
                        <w:div w:id="1977024759">
                          <w:marLeft w:val="300"/>
                          <w:marRight w:val="0"/>
                          <w:marTop w:val="0"/>
                          <w:marBottom w:val="0"/>
                          <w:divBdr>
                            <w:top w:val="none" w:sz="0" w:space="0" w:color="auto"/>
                            <w:left w:val="none" w:sz="0" w:space="0" w:color="auto"/>
                            <w:bottom w:val="none" w:sz="0" w:space="0" w:color="auto"/>
                            <w:right w:val="none" w:sz="0" w:space="0" w:color="auto"/>
                          </w:divBdr>
                        </w:div>
                      </w:divsChild>
                    </w:div>
                    <w:div w:id="31418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9798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2080</Words>
  <Characters>11861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DUBE, BRANDON (Student)</dc:creator>
  <cp:keywords/>
  <dc:description/>
  <cp:lastModifiedBy>Vaibhav Joshi</cp:lastModifiedBy>
  <cp:revision>4</cp:revision>
  <dcterms:created xsi:type="dcterms:W3CDTF">2025-07-04T16:38:00Z</dcterms:created>
  <dcterms:modified xsi:type="dcterms:W3CDTF">2025-07-20T14:21:00Z</dcterms:modified>
</cp:coreProperties>
</file>